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文星标宋" w:eastAsia="方正大标宋简体" w:cs="文星标宋"/>
          <w:color w:val="000000"/>
          <w:sz w:val="44"/>
          <w:szCs w:val="44"/>
        </w:rPr>
      </w:pPr>
      <w:r>
        <w:rPr>
          <w:rFonts w:hint="eastAsia" w:ascii="方正大标宋简体" w:hAnsi="文星标宋" w:eastAsia="方正大标宋简体" w:cs="文星标宋"/>
          <w:color w:val="000000"/>
          <w:sz w:val="44"/>
          <w:szCs w:val="44"/>
        </w:rPr>
        <w:t>事业单位业</w:t>
      </w:r>
      <w:bookmarkStart w:id="0" w:name="_GoBack"/>
      <w:bookmarkEnd w:id="0"/>
      <w:r>
        <w:rPr>
          <w:rFonts w:hint="eastAsia" w:ascii="方正大标宋简体" w:hAnsi="文星标宋" w:eastAsia="方正大标宋简体" w:cs="文星标宋"/>
          <w:color w:val="000000"/>
          <w:sz w:val="44"/>
          <w:szCs w:val="44"/>
        </w:rPr>
        <w:t>务范围清单</w:t>
      </w:r>
    </w:p>
    <w:p>
      <w:pPr>
        <w:spacing w:line="140" w:lineRule="exact"/>
        <w:jc w:val="left"/>
        <w:rPr>
          <w:rFonts w:ascii="仿宋_GB2312" w:hAnsi="仿宋_GB2312" w:eastAsia="仿宋_GB2312" w:cs="仿宋_GB2312"/>
          <w:b/>
          <w:color w:val="000000"/>
          <w:sz w:val="24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color w:val="000000"/>
          <w:sz w:val="24"/>
        </w:rPr>
      </w:pPr>
    </w:p>
    <w:p>
      <w:pPr>
        <w:jc w:val="left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事业单位（公章）：</w:t>
      </w:r>
      <w:r>
        <w:rPr>
          <w:rFonts w:ascii="仿宋_GB2312" w:hAnsi="仿宋_GB2312" w:eastAsia="仿宋_GB2312" w:cs="仿宋_GB2312"/>
          <w:b/>
          <w:color w:val="000000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枣庄市国土资源局市中分局矿管所</w:t>
      </w:r>
      <w:r>
        <w:rPr>
          <w:rFonts w:ascii="仿宋_GB2312" w:hAnsi="楷体_GB2312" w:eastAsia="仿宋_GB2312" w:cs="楷体_GB2312"/>
          <w:b/>
          <w:color w:val="000000"/>
          <w:sz w:val="24"/>
        </w:rPr>
        <w:t xml:space="preserve">          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lang w:val="en-US" w:eastAsia="zh-CN"/>
        </w:rPr>
        <w:t xml:space="preserve">   </w:t>
      </w:r>
      <w:r>
        <w:rPr>
          <w:rFonts w:ascii="仿宋_GB2312" w:hAnsi="楷体_GB2312" w:eastAsia="仿宋_GB2312" w:cs="楷体_GB2312"/>
          <w:b/>
          <w:color w:val="000000"/>
          <w:sz w:val="24"/>
        </w:rPr>
        <w:t xml:space="preserve">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</w:rPr>
        <w:t>填报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日期：</w:t>
      </w:r>
      <w:r>
        <w:rPr>
          <w:rFonts w:ascii="仿宋_GB2312" w:hAnsi="仿宋_GB2312" w:eastAsia="仿宋_GB2312" w:cs="仿宋_GB2312"/>
          <w:b/>
          <w:color w:val="000000"/>
          <w:sz w:val="24"/>
        </w:rPr>
        <w:t>2018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年</w:t>
      </w:r>
      <w:r>
        <w:rPr>
          <w:rFonts w:ascii="仿宋_GB2312" w:hAnsi="仿宋_GB2312" w:eastAsia="仿宋_GB2312" w:cs="仿宋_GB2312"/>
          <w:b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lang w:val="en-US" w:eastAsia="zh-CN"/>
        </w:rPr>
        <w:t xml:space="preserve">8 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月</w:t>
      </w:r>
      <w:r>
        <w:rPr>
          <w:rFonts w:ascii="仿宋_GB2312" w:hAnsi="仿宋_GB2312" w:eastAsia="仿宋_GB2312" w:cs="仿宋_GB2312"/>
          <w:b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4"/>
          <w:lang w:val="en-US" w:eastAsia="zh-CN"/>
        </w:rPr>
        <w:t>1</w:t>
      </w:r>
      <w:r>
        <w:rPr>
          <w:rFonts w:ascii="仿宋_GB2312" w:hAnsi="仿宋_GB2312" w:eastAsia="仿宋_GB2312" w:cs="仿宋_GB2312"/>
          <w:b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日</w:t>
      </w:r>
    </w:p>
    <w:tbl>
      <w:tblPr>
        <w:tblStyle w:val="7"/>
        <w:tblW w:w="13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786"/>
        <w:gridCol w:w="1843"/>
        <w:gridCol w:w="4678"/>
        <w:gridCol w:w="1477"/>
        <w:gridCol w:w="2067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宗旨和业务范围</w:t>
            </w: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line="600" w:lineRule="atLeast"/>
              <w:ind w:left="0" w:firstLine="645"/>
              <w:rPr>
                <w:rFonts w:ascii="楷体_GB2312" w:hAnsi="楷体_GB2312" w:eastAsia="楷体_GB2312" w:cs="楷体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统一社会信用代码：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事项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子事项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主要内容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实施依据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实施期限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采矿权登记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划定矿区范围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划定矿区范围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申请的初步审查。</w:t>
            </w:r>
          </w:p>
        </w:tc>
        <w:tc>
          <w:tcPr>
            <w:tcW w:w="35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《中华人民共和国矿产资源法》《山东省实施&lt;矿产资源&gt;办法》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《矿产资源开采登记管理办法》（国务院令第241号）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《完善矿产资源开采审批登记管理有关事项的通知》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（国土资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规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[20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]1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号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采矿权新立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采矿权新立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申请的初步审查。</w:t>
            </w:r>
          </w:p>
        </w:tc>
        <w:tc>
          <w:tcPr>
            <w:tcW w:w="35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采矿权延续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采矿权延续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申请的初步审查。</w:t>
            </w:r>
          </w:p>
        </w:tc>
        <w:tc>
          <w:tcPr>
            <w:tcW w:w="35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采矿权变更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采矿权变更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申请的初步审查。</w:t>
            </w:r>
          </w:p>
        </w:tc>
        <w:tc>
          <w:tcPr>
            <w:tcW w:w="35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采矿权注销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采矿权注销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申请的初步审查。</w:t>
            </w:r>
          </w:p>
        </w:tc>
        <w:tc>
          <w:tcPr>
            <w:tcW w:w="35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采矿权抵押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采矿权抵押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申请的初步审查。</w:t>
            </w:r>
          </w:p>
        </w:tc>
        <w:tc>
          <w:tcPr>
            <w:tcW w:w="35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矿产资源监督管理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监督管理矿产资源的开发、利用和保护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《矿产资源监督管理暂行办法》(国土资源部国土资发〔2003〕17号)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矿山企业管理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依法调处有关采矿争议、纠纷。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《中华人民共和国矿产资源法》《山东省实施&lt;矿产资源&gt;办法》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矿山安全隐患排查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依法对辖区内开采矿山安全检查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中华人民共和国矿产资源法》《山东省实施&lt;矿产资源&gt;办法》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矿产督察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管理全区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矿产督察工作。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《矿产督察员工作暂行办法》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《关于进一步加强矿产督察员管理工作的通知》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(国土资源部国土资发〔200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〕1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44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号)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《关于认真做好2018年度矿产督察工作的通知》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枣国土资字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〔20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〕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49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号)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矿产资源规划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组织编制全区矿产资源利用规划。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《矿产资源规划编制实施办法》（国土资源部令第55号）</w:t>
            </w:r>
          </w:p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《关于开展第三轮矿产资源规划编制工作的通知》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（国土资发[2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014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]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35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号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矿业权设置方案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编制实施矿业权设置方案，管理矿业权市场。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《关于进一步规范矿业权出让管理的通知》（国土资发[2006]12号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《进一步规范矿业权申请资料的通知》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（国土资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规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[20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]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号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采矿权价款的征收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对辖区内矿山依法征收采矿权价款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《中华人民共和国矿产资源法实施细（国务院令第152号）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《矿产资源开采登记管理办法》(国务院令第241号)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b/>
                <w:color w:val="000000"/>
                <w:sz w:val="24"/>
              </w:rPr>
            </w:pPr>
            <w:r>
              <w:rPr>
                <w:rFonts w:hint="eastAsia" w:ascii="Arial" w:hAnsi="Arial" w:eastAsia="楷体_GB2312" w:cs="Arial"/>
                <w:b/>
                <w:color w:val="000000"/>
                <w:sz w:val="24"/>
              </w:rPr>
              <w:t>举办单位审核意见</w:t>
            </w:r>
          </w:p>
        </w:tc>
        <w:tc>
          <w:tcPr>
            <w:tcW w:w="11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66" w:firstLineChars="650"/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经审核，以上内容真实准确、可以公开。</w:t>
            </w:r>
          </w:p>
          <w:p>
            <w:pPr>
              <w:jc w:val="left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（公章）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  <w:t>2018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年月日</w:t>
            </w:r>
          </w:p>
        </w:tc>
      </w:tr>
    </w:tbl>
    <w:p>
      <w:pPr>
        <w:rPr>
          <w:rFonts w:hint="eastAsia" w:ascii="仿宋_GB2312" w:hAnsi="楷体_GB2312" w:eastAsia="仿宋_GB2312" w:cs="楷体_GB2312"/>
          <w:b/>
          <w:color w:val="000000"/>
          <w:sz w:val="24"/>
        </w:rPr>
      </w:pPr>
      <w:r>
        <w:rPr>
          <w:rFonts w:hint="eastAsia" w:ascii="仿宋_GB2312" w:hAnsi="楷体_GB2312" w:eastAsia="仿宋_GB2312" w:cs="楷体_GB2312"/>
          <w:b/>
          <w:color w:val="000000"/>
          <w:sz w:val="24"/>
        </w:rPr>
        <w:t>事业单位联系人：</w:t>
      </w:r>
      <w:r>
        <w:rPr>
          <w:rFonts w:ascii="仿宋_GB2312" w:hAnsi="楷体_GB2312" w:eastAsia="仿宋_GB2312" w:cs="楷体_GB2312"/>
          <w:b/>
          <w:color w:val="000000"/>
          <w:sz w:val="24"/>
        </w:rPr>
        <w:t xml:space="preserve">                             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</w:rPr>
        <w:t>联系电话：</w:t>
      </w:r>
    </w:p>
    <w:p>
      <w:pPr>
        <w:rPr>
          <w:rFonts w:hint="eastAsia" w:ascii="仿宋_GB2312" w:hAnsi="楷体_GB2312" w:eastAsia="仿宋_GB2312" w:cs="楷体_GB2312"/>
          <w:b/>
          <w:color w:val="000000"/>
          <w:sz w:val="24"/>
        </w:rPr>
      </w:pPr>
    </w:p>
    <w:p>
      <w:pPr>
        <w:rPr>
          <w:rFonts w:ascii="仿宋_GB2312" w:hAnsi="仿宋_GB2312" w:eastAsia="仿宋_GB2312"/>
          <w:bCs/>
          <w:color w:val="000000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531" w:right="1701" w:bottom="1531" w:left="1361" w:header="851" w:footer="1418" w:gutter="0"/>
          <w:cols w:space="720" w:num="1"/>
          <w:titlePg/>
          <w:docGrid w:type="lines" w:linePitch="327" w:charSpace="0"/>
        </w:sectPr>
      </w:pPr>
      <w:r>
        <w:rPr>
          <w:rFonts w:hint="eastAsia" w:ascii="仿宋_GB2312" w:hAnsi="楷体_GB2312" w:eastAsia="仿宋_GB2312" w:cs="楷体_GB2312"/>
          <w:b/>
          <w:color w:val="000000"/>
          <w:sz w:val="24"/>
        </w:rPr>
        <w:t>举办单位联系人：</w:t>
      </w:r>
      <w:r>
        <w:rPr>
          <w:rFonts w:ascii="仿宋_GB2312" w:hAnsi="楷体_GB2312" w:eastAsia="仿宋_GB2312" w:cs="楷体_GB2312"/>
          <w:b/>
          <w:color w:val="000000"/>
          <w:sz w:val="24"/>
        </w:rPr>
        <w:t xml:space="preserve">                             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</w:rPr>
        <w:t>联系电话：</w:t>
      </w:r>
    </w:p>
    <w:p>
      <w:pPr>
        <w:overflowPunct w:val="0"/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11" w:y="-337"/>
      <w:jc w:val="center"/>
      <w:rPr>
        <w:rFonts w:ascii="宋体" w:cs="宋体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PAGE 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t>12</w:t>
    </w:r>
    <w:r>
      <w:rPr>
        <w:rFonts w:ascii="宋体" w:hAnsi="宋体" w:cs="宋体"/>
      </w:rP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10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asci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F72D7"/>
    <w:rsid w:val="145A2489"/>
    <w:rsid w:val="1E790428"/>
    <w:rsid w:val="2BC45E73"/>
    <w:rsid w:val="34337CB1"/>
    <w:rsid w:val="3E995254"/>
    <w:rsid w:val="607A36F6"/>
    <w:rsid w:val="6EF43FB2"/>
    <w:rsid w:val="71712239"/>
    <w:rsid w:val="782F4B76"/>
    <w:rsid w:val="7E2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gt023</cp:lastModifiedBy>
  <cp:lastPrinted>2018-08-09T02:06:39Z</cp:lastPrinted>
  <dcterms:modified xsi:type="dcterms:W3CDTF">2018-08-09T02:21:35Z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