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2D" w:rsidRPr="00AE7B24" w:rsidRDefault="00DF162D" w:rsidP="00DF162D">
      <w:pPr>
        <w:spacing w:line="560" w:lineRule="exact"/>
        <w:ind w:rightChars="-122" w:right="31680" w:firstLineChars="132" w:firstLine="31680"/>
        <w:rPr>
          <w:rFonts w:ascii="方正小标宋简体" w:eastAsia="方正小标宋简体" w:hAnsi="文星标宋" w:cs="文星标宋"/>
          <w:b/>
          <w:color w:val="000000"/>
          <w:sz w:val="44"/>
          <w:szCs w:val="44"/>
        </w:rPr>
      </w:pPr>
      <w:r>
        <w:rPr>
          <w:rFonts w:ascii="黑体" w:eastAsia="黑体" w:hAnsi="楷体_GB2312" w:cs="楷体_GB2312"/>
          <w:b/>
          <w:color w:val="000000"/>
          <w:sz w:val="32"/>
          <w:szCs w:val="32"/>
        </w:rPr>
        <w:t xml:space="preserve"> </w:t>
      </w:r>
      <w:r w:rsidRPr="00AE7B24">
        <w:rPr>
          <w:rFonts w:ascii="黑体" w:eastAsia="黑体" w:hAnsi="楷体_GB2312" w:cs="楷体_GB2312" w:hint="eastAsia"/>
          <w:b/>
          <w:color w:val="000000"/>
          <w:sz w:val="32"/>
          <w:szCs w:val="32"/>
        </w:rPr>
        <w:t>附件</w:t>
      </w:r>
      <w:r w:rsidRPr="00AE7B24">
        <w:rPr>
          <w:rFonts w:ascii="黑体" w:eastAsia="黑体" w:hAnsi="楷体_GB2312" w:cs="楷体_GB2312"/>
          <w:b/>
          <w:color w:val="000000"/>
          <w:sz w:val="32"/>
          <w:szCs w:val="32"/>
        </w:rPr>
        <w:t>2</w:t>
      </w:r>
      <w:r>
        <w:rPr>
          <w:rFonts w:ascii="黑体" w:eastAsia="黑体" w:hAnsi="楷体_GB2312" w:cs="楷体_GB2312" w:hint="eastAsia"/>
          <w:b/>
          <w:color w:val="000000"/>
          <w:sz w:val="32"/>
          <w:szCs w:val="32"/>
        </w:rPr>
        <w:t>：</w:t>
      </w:r>
    </w:p>
    <w:p w:rsidR="00DF162D" w:rsidRPr="00137C09" w:rsidRDefault="00DF162D" w:rsidP="00BC2173">
      <w:pPr>
        <w:spacing w:line="560" w:lineRule="exact"/>
        <w:jc w:val="center"/>
        <w:rPr>
          <w:rFonts w:ascii="黑体" w:eastAsia="黑体" w:hAnsi="文星标宋" w:cs="文星标宋"/>
          <w:color w:val="000000"/>
          <w:sz w:val="44"/>
          <w:szCs w:val="44"/>
        </w:rPr>
      </w:pPr>
      <w:r w:rsidRPr="00137C09">
        <w:rPr>
          <w:rFonts w:ascii="黑体" w:eastAsia="黑体" w:hAnsi="文星标宋" w:cs="文星标宋" w:hint="eastAsia"/>
          <w:color w:val="000000"/>
          <w:sz w:val="44"/>
          <w:szCs w:val="44"/>
        </w:rPr>
        <w:t>事业单位业务范围清单</w:t>
      </w:r>
    </w:p>
    <w:p w:rsidR="00DF162D" w:rsidRPr="00A85E4B" w:rsidRDefault="00DF162D" w:rsidP="00BC2173">
      <w:pPr>
        <w:spacing w:line="140" w:lineRule="exact"/>
        <w:jc w:val="left"/>
        <w:rPr>
          <w:rFonts w:ascii="黑体" w:eastAsia="黑体" w:hAnsi="黑体" w:cs="仿宋_GB2312"/>
          <w:b/>
          <w:color w:val="000000"/>
          <w:sz w:val="24"/>
        </w:rPr>
      </w:pPr>
    </w:p>
    <w:p w:rsidR="00DF162D" w:rsidRPr="00AE7B24" w:rsidRDefault="00DF162D" w:rsidP="00337D53">
      <w:pPr>
        <w:jc w:val="left"/>
        <w:rPr>
          <w:rFonts w:ascii="仿宋_GB2312" w:eastAsia="仿宋_GB2312" w:hAnsi="仿宋_GB2312" w:cs="仿宋_GB2312"/>
          <w:b/>
          <w:color w:val="000000"/>
          <w:sz w:val="24"/>
        </w:rPr>
      </w:pPr>
      <w:r w:rsidRPr="00A85E4B">
        <w:rPr>
          <w:rFonts w:ascii="黑体" w:eastAsia="黑体" w:hAnsi="黑体" w:cs="仿宋_GB2312" w:hint="eastAsia"/>
          <w:b/>
          <w:color w:val="000000"/>
          <w:sz w:val="24"/>
        </w:rPr>
        <w:t>事业单位（公章）</w:t>
      </w:r>
      <w:r w:rsidRPr="00AE7B24">
        <w:rPr>
          <w:rFonts w:ascii="仿宋_GB2312" w:eastAsia="仿宋_GB2312" w:hAnsi="仿宋_GB2312" w:cs="仿宋_GB2312" w:hint="eastAsia"/>
          <w:b/>
          <w:color w:val="000000"/>
          <w:sz w:val="24"/>
        </w:rPr>
        <w:t>：</w:t>
      </w:r>
      <w:r>
        <w:rPr>
          <w:rFonts w:ascii="仿宋_GB2312" w:eastAsia="仿宋_GB2312" w:hAnsi="仿宋_GB2312" w:cs="仿宋_GB2312" w:hint="eastAsia"/>
          <w:b/>
          <w:color w:val="000000"/>
          <w:sz w:val="24"/>
        </w:rPr>
        <w:t>山亭分局土地资产监管中心</w:t>
      </w:r>
      <w:r w:rsidRPr="00AE7B24">
        <w:rPr>
          <w:rFonts w:ascii="仿宋_GB2312" w:eastAsia="仿宋_GB2312" w:hAnsi="仿宋_GB2312" w:cs="仿宋_GB2312"/>
          <w:b/>
          <w:color w:val="000000"/>
          <w:sz w:val="24"/>
        </w:rPr>
        <w:t xml:space="preserve">         </w:t>
      </w:r>
      <w:r w:rsidRPr="00AE7B24">
        <w:rPr>
          <w:rFonts w:ascii="仿宋_GB2312" w:eastAsia="仿宋_GB2312" w:hAnsi="楷体_GB2312" w:cs="楷体_GB2312"/>
          <w:b/>
          <w:color w:val="000000"/>
          <w:sz w:val="24"/>
        </w:rPr>
        <w:t xml:space="preserve">                                  </w:t>
      </w:r>
      <w:r w:rsidRPr="00AE7B24">
        <w:rPr>
          <w:rFonts w:ascii="仿宋_GB2312" w:eastAsia="仿宋_GB2312" w:hAnsi="楷体_GB2312" w:cs="楷体_GB2312" w:hint="eastAsia"/>
          <w:b/>
          <w:color w:val="000000"/>
          <w:sz w:val="24"/>
        </w:rPr>
        <w:t>填报</w:t>
      </w:r>
      <w:r w:rsidRPr="00AE7B24">
        <w:rPr>
          <w:rFonts w:ascii="仿宋_GB2312" w:eastAsia="仿宋_GB2312" w:hAnsi="仿宋_GB2312" w:cs="仿宋_GB2312" w:hint="eastAsia"/>
          <w:b/>
          <w:color w:val="000000"/>
          <w:sz w:val="24"/>
        </w:rPr>
        <w:t>日期：</w:t>
      </w:r>
      <w:r w:rsidRPr="00AE7B24">
        <w:rPr>
          <w:rFonts w:ascii="仿宋_GB2312" w:eastAsia="仿宋_GB2312" w:hAnsi="仿宋_GB2312" w:cs="仿宋_GB2312"/>
          <w:b/>
          <w:color w:val="000000"/>
          <w:sz w:val="24"/>
        </w:rPr>
        <w:t>2018</w:t>
      </w:r>
      <w:r w:rsidRPr="00AE7B24">
        <w:rPr>
          <w:rFonts w:ascii="仿宋_GB2312" w:eastAsia="仿宋_GB2312" w:hAnsi="仿宋_GB2312" w:cs="仿宋_GB2312" w:hint="eastAsia"/>
          <w:b/>
          <w:color w:val="000000"/>
          <w:sz w:val="24"/>
        </w:rPr>
        <w:t>年</w:t>
      </w:r>
      <w:r>
        <w:rPr>
          <w:rFonts w:ascii="仿宋_GB2312" w:eastAsia="仿宋_GB2312" w:hAnsi="仿宋_GB2312" w:cs="仿宋_GB2312"/>
          <w:b/>
          <w:color w:val="000000"/>
          <w:sz w:val="24"/>
        </w:rPr>
        <w:t xml:space="preserve"> 8</w:t>
      </w:r>
      <w:r w:rsidRPr="00AE7B24">
        <w:rPr>
          <w:rFonts w:ascii="仿宋_GB2312" w:eastAsia="仿宋_GB2312" w:hAnsi="仿宋_GB2312" w:cs="仿宋_GB2312" w:hint="eastAsia"/>
          <w:b/>
          <w:color w:val="000000"/>
          <w:sz w:val="24"/>
        </w:rPr>
        <w:t>月</w:t>
      </w:r>
      <w:r>
        <w:rPr>
          <w:rFonts w:ascii="仿宋_GB2312" w:eastAsia="仿宋_GB2312" w:hAnsi="仿宋_GB2312" w:cs="仿宋_GB2312"/>
          <w:b/>
          <w:color w:val="000000"/>
          <w:sz w:val="24"/>
        </w:rPr>
        <w:t xml:space="preserve"> </w:t>
      </w:r>
      <w:r>
        <w:rPr>
          <w:rFonts w:ascii="仿宋_GB2312" w:eastAsia="仿宋_GB2312" w:hAnsi="仿宋_GB2312" w:cs="仿宋_GB2312"/>
          <w:b/>
          <w:sz w:val="24"/>
        </w:rPr>
        <w:t>3</w:t>
      </w:r>
      <w:r w:rsidRPr="00137C09">
        <w:rPr>
          <w:rFonts w:ascii="仿宋_GB2312" w:eastAsia="仿宋_GB2312" w:hAnsi="仿宋_GB2312" w:cs="仿宋_GB2312" w:hint="eastAsia"/>
          <w:b/>
          <w:sz w:val="24"/>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971"/>
        <w:gridCol w:w="1813"/>
        <w:gridCol w:w="3929"/>
        <w:gridCol w:w="1587"/>
        <w:gridCol w:w="4407"/>
        <w:gridCol w:w="730"/>
      </w:tblGrid>
      <w:tr w:rsidR="00DF162D" w:rsidRPr="00761D94" w:rsidTr="00337D53">
        <w:trPr>
          <w:trHeight w:val="546"/>
          <w:jc w:val="center"/>
        </w:trPr>
        <w:tc>
          <w:tcPr>
            <w:tcW w:w="545" w:type="pct"/>
            <w:gridSpan w:val="2"/>
            <w:vAlign w:val="center"/>
          </w:tcPr>
          <w:p w:rsidR="00DF162D" w:rsidRPr="00761D94" w:rsidRDefault="00DF162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宗旨和业务范围</w:t>
            </w:r>
          </w:p>
        </w:tc>
        <w:tc>
          <w:tcPr>
            <w:tcW w:w="2052" w:type="pct"/>
            <w:gridSpan w:val="2"/>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承担国有建设用地批后监管职能，负责</w:t>
            </w:r>
            <w:r>
              <w:rPr>
                <w:rFonts w:ascii="楷体" w:eastAsia="楷体" w:hAnsi="楷体" w:cs="楷体_GB2312" w:hint="eastAsia"/>
                <w:b/>
                <w:color w:val="000000"/>
                <w:sz w:val="18"/>
                <w:szCs w:val="18"/>
              </w:rPr>
              <w:t>山亭区</w:t>
            </w:r>
            <w:r w:rsidRPr="00761D94">
              <w:rPr>
                <w:rFonts w:ascii="楷体" w:eastAsia="楷体" w:hAnsi="楷体" w:cs="楷体_GB2312" w:hint="eastAsia"/>
                <w:b/>
                <w:color w:val="000000"/>
                <w:sz w:val="18"/>
                <w:szCs w:val="18"/>
              </w:rPr>
              <w:t>范围内的国有土地租赁、合同签订及土地租金、土地收益金的征缴管理。</w:t>
            </w:r>
          </w:p>
        </w:tc>
        <w:tc>
          <w:tcPr>
            <w:tcW w:w="567" w:type="pct"/>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统一社会信用代码：</w:t>
            </w:r>
          </w:p>
        </w:tc>
        <w:tc>
          <w:tcPr>
            <w:tcW w:w="1836" w:type="pct"/>
            <w:gridSpan w:val="2"/>
            <w:vAlign w:val="center"/>
          </w:tcPr>
          <w:p w:rsidR="00DF162D" w:rsidRPr="00761D94" w:rsidRDefault="00DF162D" w:rsidP="00BC2173">
            <w:pPr>
              <w:jc w:val="left"/>
              <w:rPr>
                <w:rFonts w:ascii="楷体" w:eastAsia="楷体" w:hAnsi="楷体" w:cs="楷体_GB2312"/>
                <w:b/>
                <w:color w:val="000000"/>
                <w:sz w:val="18"/>
                <w:szCs w:val="18"/>
              </w:rPr>
            </w:pPr>
          </w:p>
        </w:tc>
      </w:tr>
      <w:tr w:rsidR="00DF162D" w:rsidRPr="00761D94" w:rsidTr="00337D53">
        <w:trPr>
          <w:trHeight w:val="546"/>
          <w:jc w:val="center"/>
        </w:trPr>
        <w:tc>
          <w:tcPr>
            <w:tcW w:w="198" w:type="pct"/>
            <w:vAlign w:val="center"/>
          </w:tcPr>
          <w:p w:rsidR="00DF162D" w:rsidRPr="00761D94" w:rsidRDefault="00DF162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序号</w:t>
            </w:r>
          </w:p>
        </w:tc>
        <w:tc>
          <w:tcPr>
            <w:tcW w:w="347" w:type="pct"/>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事项</w:t>
            </w:r>
          </w:p>
        </w:tc>
        <w:tc>
          <w:tcPr>
            <w:tcW w:w="648" w:type="pct"/>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子事项</w:t>
            </w:r>
          </w:p>
        </w:tc>
        <w:tc>
          <w:tcPr>
            <w:tcW w:w="1404" w:type="pct"/>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主要内容</w:t>
            </w:r>
          </w:p>
        </w:tc>
        <w:tc>
          <w:tcPr>
            <w:tcW w:w="2142" w:type="pct"/>
            <w:gridSpan w:val="2"/>
            <w:vAlign w:val="center"/>
          </w:tcPr>
          <w:p w:rsidR="00DF162D" w:rsidRPr="00761D94" w:rsidRDefault="00DF162D" w:rsidP="000121A1">
            <w:pPr>
              <w:jc w:val="cente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实施依据</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实施期限</w:t>
            </w:r>
          </w:p>
        </w:tc>
      </w:tr>
      <w:tr w:rsidR="00DF162D" w:rsidRPr="00761D94" w:rsidTr="00337D53">
        <w:trPr>
          <w:trHeight w:val="284"/>
          <w:jc w:val="center"/>
        </w:trPr>
        <w:tc>
          <w:tcPr>
            <w:tcW w:w="198" w:type="pct"/>
            <w:vMerge w:val="restart"/>
            <w:vAlign w:val="center"/>
          </w:tcPr>
          <w:p w:rsidR="00DF162D" w:rsidRPr="00761D94" w:rsidRDefault="00DF162D" w:rsidP="003A2FA6">
            <w:pPr>
              <w:rPr>
                <w:rFonts w:ascii="楷体" w:eastAsia="楷体" w:hAnsi="楷体" w:cs="楷体_GB2312"/>
                <w:b/>
                <w:color w:val="000000"/>
                <w:sz w:val="18"/>
                <w:szCs w:val="18"/>
              </w:rPr>
            </w:pPr>
            <w:r w:rsidRPr="00761D94">
              <w:rPr>
                <w:rFonts w:ascii="楷体" w:eastAsia="楷体" w:hAnsi="楷体" w:cs="楷体_GB2312"/>
                <w:b/>
                <w:color w:val="000000"/>
                <w:sz w:val="18"/>
                <w:szCs w:val="18"/>
              </w:rPr>
              <w:t>1</w:t>
            </w:r>
          </w:p>
        </w:tc>
        <w:tc>
          <w:tcPr>
            <w:tcW w:w="347" w:type="pct"/>
            <w:vMerge w:val="restart"/>
            <w:vAlign w:val="center"/>
          </w:tcPr>
          <w:p w:rsidR="00DF162D" w:rsidRPr="00761D94" w:rsidRDefault="00DF162D" w:rsidP="00BC217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国有建设用地批后监管</w:t>
            </w:r>
          </w:p>
        </w:tc>
        <w:tc>
          <w:tcPr>
            <w:tcW w:w="648"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国有建设用地现场交地确认</w:t>
            </w:r>
          </w:p>
        </w:tc>
        <w:tc>
          <w:tcPr>
            <w:tcW w:w="1404" w:type="pct"/>
            <w:vAlign w:val="center"/>
          </w:tcPr>
          <w:p w:rsidR="00DF162D" w:rsidRPr="00761D94" w:rsidRDefault="00DF162D" w:rsidP="00F84EC1">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在土地受让人或土地使用权人交清土地出让金或</w:t>
            </w:r>
            <w:r>
              <w:rPr>
                <w:rFonts w:ascii="楷体" w:eastAsia="楷体" w:hAnsi="楷体" w:cs="楷体_GB2312" w:hint="eastAsia"/>
                <w:b/>
                <w:color w:val="000000"/>
                <w:sz w:val="18"/>
                <w:szCs w:val="18"/>
              </w:rPr>
              <w:t>土地划拨价款后，在出让合同约定或划拨决定书规定的交地时间前，配合</w:t>
            </w:r>
            <w:r w:rsidRPr="00761D94">
              <w:rPr>
                <w:rFonts w:ascii="楷体" w:eastAsia="楷体" w:hAnsi="楷体" w:cs="楷体_GB2312" w:hint="eastAsia"/>
                <w:b/>
                <w:color w:val="000000"/>
                <w:sz w:val="18"/>
                <w:szCs w:val="18"/>
              </w:rPr>
              <w:t>相关科室现场放线埋桩，进行现场交地并签订《交地确认书》</w:t>
            </w:r>
          </w:p>
        </w:tc>
        <w:tc>
          <w:tcPr>
            <w:tcW w:w="2142" w:type="pct"/>
            <w:gridSpan w:val="2"/>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w:t>
            </w:r>
            <w:r w:rsidRPr="00761D94">
              <w:rPr>
                <w:rFonts w:ascii="楷体" w:eastAsia="楷体" w:hAnsi="楷体" w:cs="楷体_GB2312"/>
                <w:b/>
                <w:color w:val="000000"/>
                <w:sz w:val="18"/>
                <w:szCs w:val="18"/>
              </w:rPr>
              <w:t>2008</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w:t>
            </w:r>
            <w:r w:rsidRPr="00761D94">
              <w:rPr>
                <w:rFonts w:ascii="楷体" w:eastAsia="楷体" w:hAnsi="楷体" w:cs="楷体_GB2312" w:hint="eastAsia"/>
                <w:b/>
                <w:color w:val="000000"/>
                <w:sz w:val="18"/>
                <w:szCs w:val="18"/>
              </w:rPr>
              <w:t>号）、国土资源部《关于建立土地利用动态巡查制度加强建设用地供后开发利用全程监管的通知》（国土资厅发〔</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30</w:t>
            </w:r>
            <w:r w:rsidRPr="00761D94">
              <w:rPr>
                <w:rFonts w:ascii="楷体" w:eastAsia="楷体" w:hAnsi="楷体" w:cs="楷体_GB2312" w:hint="eastAsia"/>
                <w:b/>
                <w:color w:val="000000"/>
                <w:sz w:val="18"/>
                <w:szCs w:val="18"/>
              </w:rPr>
              <w:t>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1016</w:t>
            </w:r>
            <w:r w:rsidRPr="00761D94">
              <w:rPr>
                <w:rFonts w:ascii="楷体" w:eastAsia="楷体" w:hAnsi="楷体" w:cs="楷体_GB2312" w:hint="eastAsia"/>
                <w:b/>
                <w:color w:val="000000"/>
                <w:sz w:val="18"/>
                <w:szCs w:val="18"/>
              </w:rPr>
              <w:t>号）、枣庄市政府办公室《关于加强建设用地供应和批后监管工作的通知》（枣政办发〔</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9</w:t>
            </w:r>
            <w:r w:rsidRPr="00761D94">
              <w:rPr>
                <w:rFonts w:ascii="楷体" w:eastAsia="楷体" w:hAnsi="楷体" w:cs="楷体_GB2312" w:hint="eastAsia"/>
                <w:b/>
                <w:color w:val="000000"/>
                <w:sz w:val="18"/>
                <w:szCs w:val="18"/>
              </w:rPr>
              <w:t>号）、枣庄市政府《枣庄市国有建设用地批后监管办法》（枣政发〔</w:t>
            </w:r>
            <w:r w:rsidRPr="00761D94">
              <w:rPr>
                <w:rFonts w:ascii="楷体" w:eastAsia="楷体" w:hAnsi="楷体" w:cs="楷体_GB2312"/>
                <w:b/>
                <w:color w:val="000000"/>
                <w:sz w:val="18"/>
                <w:szCs w:val="18"/>
              </w:rPr>
              <w:t>2011</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23</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337D53">
        <w:trPr>
          <w:trHeight w:val="1803"/>
          <w:jc w:val="center"/>
        </w:trPr>
        <w:tc>
          <w:tcPr>
            <w:tcW w:w="198" w:type="pct"/>
            <w:vMerge/>
            <w:vAlign w:val="center"/>
          </w:tcPr>
          <w:p w:rsidR="00DF162D" w:rsidRPr="00761D94" w:rsidRDefault="00DF162D" w:rsidP="003A2FA6">
            <w:pPr>
              <w:rPr>
                <w:rFonts w:ascii="楷体" w:eastAsia="楷体" w:hAnsi="楷体" w:cs="楷体_GB2312"/>
                <w:b/>
                <w:color w:val="000000"/>
                <w:sz w:val="18"/>
                <w:szCs w:val="18"/>
              </w:rPr>
            </w:pPr>
          </w:p>
        </w:tc>
        <w:tc>
          <w:tcPr>
            <w:tcW w:w="347" w:type="pct"/>
            <w:vMerge/>
            <w:vAlign w:val="center"/>
          </w:tcPr>
          <w:p w:rsidR="00DF162D" w:rsidRPr="00761D94" w:rsidRDefault="00DF162D" w:rsidP="003A2FA6">
            <w:pPr>
              <w:rPr>
                <w:rFonts w:ascii="楷体" w:eastAsia="楷体" w:hAnsi="楷体" w:cs="楷体_GB2312"/>
                <w:b/>
                <w:color w:val="000000"/>
                <w:sz w:val="18"/>
                <w:szCs w:val="18"/>
              </w:rPr>
            </w:pPr>
          </w:p>
        </w:tc>
        <w:tc>
          <w:tcPr>
            <w:tcW w:w="648"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国有建设用地信息现场公示</w:t>
            </w:r>
          </w:p>
        </w:tc>
        <w:tc>
          <w:tcPr>
            <w:tcW w:w="1404"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依据《建设项目用地跟踪管理卡》的相关内容，要求土地使用权人在项目所在地醒目位置，按照统一样式和标准设置《建设项目用地信息公示牌》，接受社会监督</w:t>
            </w:r>
          </w:p>
        </w:tc>
        <w:tc>
          <w:tcPr>
            <w:tcW w:w="2142" w:type="pct"/>
            <w:gridSpan w:val="2"/>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w:t>
            </w:r>
            <w:r w:rsidRPr="00761D94">
              <w:rPr>
                <w:rFonts w:ascii="楷体" w:eastAsia="楷体" w:hAnsi="楷体" w:cs="楷体_GB2312"/>
                <w:b/>
                <w:color w:val="000000"/>
                <w:sz w:val="18"/>
                <w:szCs w:val="18"/>
              </w:rPr>
              <w:t>2008</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w:t>
            </w:r>
            <w:r w:rsidRPr="00761D94">
              <w:rPr>
                <w:rFonts w:ascii="楷体" w:eastAsia="楷体" w:hAnsi="楷体" w:cs="楷体_GB2312" w:hint="eastAsia"/>
                <w:b/>
                <w:color w:val="000000"/>
                <w:sz w:val="18"/>
                <w:szCs w:val="18"/>
              </w:rPr>
              <w:t>号）、国土资源部《关于建立土地利用动态巡查制度加强建设用地供后开发利用全程监管的通知》（国土资厅发〔</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30</w:t>
            </w:r>
            <w:r w:rsidRPr="00761D94">
              <w:rPr>
                <w:rFonts w:ascii="楷体" w:eastAsia="楷体" w:hAnsi="楷体" w:cs="楷体_GB2312" w:hint="eastAsia"/>
                <w:b/>
                <w:color w:val="000000"/>
                <w:sz w:val="18"/>
                <w:szCs w:val="18"/>
              </w:rPr>
              <w:t>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1016</w:t>
            </w:r>
            <w:r w:rsidRPr="00761D94">
              <w:rPr>
                <w:rFonts w:ascii="楷体" w:eastAsia="楷体" w:hAnsi="楷体" w:cs="楷体_GB2312" w:hint="eastAsia"/>
                <w:b/>
                <w:color w:val="000000"/>
                <w:sz w:val="18"/>
                <w:szCs w:val="18"/>
              </w:rPr>
              <w:t>号）、枣庄市政府办公室《关于加强建设用地供应和批后监管工作的通知》（枣政办发〔</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9</w:t>
            </w:r>
            <w:r w:rsidRPr="00761D94">
              <w:rPr>
                <w:rFonts w:ascii="楷体" w:eastAsia="楷体" w:hAnsi="楷体" w:cs="楷体_GB2312" w:hint="eastAsia"/>
                <w:b/>
                <w:color w:val="000000"/>
                <w:sz w:val="18"/>
                <w:szCs w:val="18"/>
              </w:rPr>
              <w:t>号）、枣庄市政府《枣庄市国有建设用地批后监管办法》（枣政发〔</w:t>
            </w:r>
            <w:r w:rsidRPr="00761D94">
              <w:rPr>
                <w:rFonts w:ascii="楷体" w:eastAsia="楷体" w:hAnsi="楷体" w:cs="楷体_GB2312"/>
                <w:b/>
                <w:color w:val="000000"/>
                <w:sz w:val="18"/>
                <w:szCs w:val="18"/>
              </w:rPr>
              <w:t>2011</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23</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137C09">
        <w:trPr>
          <w:trHeight w:val="2024"/>
          <w:jc w:val="center"/>
        </w:trPr>
        <w:tc>
          <w:tcPr>
            <w:tcW w:w="198" w:type="pct"/>
            <w:vMerge/>
            <w:vAlign w:val="center"/>
          </w:tcPr>
          <w:p w:rsidR="00DF162D" w:rsidRPr="00761D94" w:rsidRDefault="00DF162D" w:rsidP="003A2FA6">
            <w:pPr>
              <w:rPr>
                <w:rFonts w:ascii="楷体" w:eastAsia="楷体" w:hAnsi="楷体" w:cs="楷体_GB2312"/>
                <w:b/>
                <w:color w:val="000000"/>
                <w:sz w:val="18"/>
                <w:szCs w:val="18"/>
              </w:rPr>
            </w:pPr>
          </w:p>
        </w:tc>
        <w:tc>
          <w:tcPr>
            <w:tcW w:w="347" w:type="pct"/>
            <w:vMerge/>
            <w:vAlign w:val="center"/>
          </w:tcPr>
          <w:p w:rsidR="00DF162D" w:rsidRPr="00761D94" w:rsidRDefault="00DF162D" w:rsidP="003A2FA6">
            <w:pPr>
              <w:rPr>
                <w:rFonts w:ascii="楷体" w:eastAsia="楷体" w:hAnsi="楷体" w:cs="楷体_GB2312"/>
                <w:b/>
                <w:color w:val="000000"/>
                <w:sz w:val="18"/>
                <w:szCs w:val="18"/>
              </w:rPr>
            </w:pPr>
          </w:p>
        </w:tc>
        <w:tc>
          <w:tcPr>
            <w:tcW w:w="648" w:type="pct"/>
            <w:vAlign w:val="center"/>
          </w:tcPr>
          <w:p w:rsidR="00DF162D" w:rsidRPr="00761D94" w:rsidRDefault="00DF162D" w:rsidP="00DF162D">
            <w:pPr>
              <w:ind w:leftChars="-210" w:left="31680" w:rightChars="7" w:right="31680" w:firstLineChars="209" w:firstLine="31680"/>
              <w:rPr>
                <w:rFonts w:ascii="楷体" w:eastAsia="楷体" w:hAnsi="楷体" w:cs="楷体_GB2312"/>
                <w:b/>
                <w:color w:val="000000"/>
                <w:sz w:val="18"/>
                <w:szCs w:val="18"/>
              </w:rPr>
            </w:pPr>
            <w:r w:rsidRPr="00761D94">
              <w:rPr>
                <w:rFonts w:ascii="楷体" w:eastAsia="楷体" w:hAnsi="楷体" w:cs="Arial" w:hint="eastAsia"/>
                <w:b/>
                <w:color w:val="000000"/>
                <w:sz w:val="18"/>
                <w:szCs w:val="18"/>
              </w:rPr>
              <w:t>闲置土地查处</w:t>
            </w:r>
          </w:p>
        </w:tc>
        <w:tc>
          <w:tcPr>
            <w:tcW w:w="1404"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依据《闲置土地处置办法》要求，认真履行各项程序，对涉嫌构成闲置的土地及时开展调查认定和处置</w:t>
            </w:r>
            <w:r>
              <w:rPr>
                <w:rFonts w:ascii="楷体" w:eastAsia="楷体" w:hAnsi="楷体" w:cs="楷体_GB2312" w:hint="eastAsia"/>
                <w:b/>
                <w:color w:val="000000"/>
                <w:sz w:val="18"/>
                <w:szCs w:val="18"/>
              </w:rPr>
              <w:t>。</w:t>
            </w:r>
          </w:p>
        </w:tc>
        <w:tc>
          <w:tcPr>
            <w:tcW w:w="2142" w:type="pct"/>
            <w:gridSpan w:val="2"/>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w:t>
            </w:r>
            <w:r w:rsidRPr="00761D94">
              <w:rPr>
                <w:rFonts w:ascii="楷体" w:eastAsia="楷体" w:hAnsi="楷体" w:cs="楷体_GB2312"/>
                <w:b/>
                <w:color w:val="000000"/>
                <w:sz w:val="18"/>
                <w:szCs w:val="18"/>
              </w:rPr>
              <w:t>2008</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w:t>
            </w:r>
            <w:r w:rsidRPr="00761D94">
              <w:rPr>
                <w:rFonts w:ascii="楷体" w:eastAsia="楷体" w:hAnsi="楷体" w:cs="楷体_GB2312" w:hint="eastAsia"/>
                <w:b/>
                <w:color w:val="000000"/>
                <w:sz w:val="18"/>
                <w:szCs w:val="18"/>
              </w:rPr>
              <w:t>号）、国土资源部《闲置土地处置办法》（国土部</w:t>
            </w:r>
            <w:r w:rsidRPr="00761D94">
              <w:rPr>
                <w:rFonts w:ascii="楷体" w:eastAsia="楷体" w:hAnsi="楷体" w:cs="楷体_GB2312"/>
                <w:b/>
                <w:color w:val="000000"/>
                <w:sz w:val="18"/>
                <w:szCs w:val="18"/>
              </w:rPr>
              <w:t>53</w:t>
            </w:r>
            <w:r w:rsidRPr="00761D94">
              <w:rPr>
                <w:rFonts w:ascii="楷体" w:eastAsia="楷体" w:hAnsi="楷体" w:cs="楷体_GB2312" w:hint="eastAsia"/>
                <w:b/>
                <w:color w:val="000000"/>
                <w:sz w:val="18"/>
                <w:szCs w:val="18"/>
              </w:rPr>
              <w:t>号令）、国土资源部《关于建立土地利用动态巡查制度加强建设用地供后开发利用全程监管的通知》（国土资厅发〔</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30</w:t>
            </w:r>
            <w:r w:rsidRPr="00761D94">
              <w:rPr>
                <w:rFonts w:ascii="楷体" w:eastAsia="楷体" w:hAnsi="楷体" w:cs="楷体_GB2312" w:hint="eastAsia"/>
                <w:b/>
                <w:color w:val="000000"/>
                <w:sz w:val="18"/>
                <w:szCs w:val="18"/>
              </w:rPr>
              <w:t>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1016</w:t>
            </w:r>
            <w:r w:rsidRPr="00761D94">
              <w:rPr>
                <w:rFonts w:ascii="楷体" w:eastAsia="楷体" w:hAnsi="楷体" w:cs="楷体_GB2312" w:hint="eastAsia"/>
                <w:b/>
                <w:color w:val="000000"/>
                <w:sz w:val="18"/>
                <w:szCs w:val="18"/>
              </w:rPr>
              <w:t>号）、枣庄市政府办公室《关于加强建设用地供应和批后监管工作的通知》（枣政办发〔</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9</w:t>
            </w:r>
            <w:r w:rsidRPr="00761D94">
              <w:rPr>
                <w:rFonts w:ascii="楷体" w:eastAsia="楷体" w:hAnsi="楷体" w:cs="楷体_GB2312" w:hint="eastAsia"/>
                <w:b/>
                <w:color w:val="000000"/>
                <w:sz w:val="18"/>
                <w:szCs w:val="18"/>
              </w:rPr>
              <w:t>号）、枣庄市政府《枣庄市国有建设用地批后监管办法》（枣政发〔</w:t>
            </w:r>
            <w:r w:rsidRPr="00761D94">
              <w:rPr>
                <w:rFonts w:ascii="楷体" w:eastAsia="楷体" w:hAnsi="楷体" w:cs="楷体_GB2312"/>
                <w:b/>
                <w:color w:val="000000"/>
                <w:sz w:val="18"/>
                <w:szCs w:val="18"/>
              </w:rPr>
              <w:t>2011</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23</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137C09">
        <w:trPr>
          <w:trHeight w:val="1995"/>
          <w:jc w:val="center"/>
        </w:trPr>
        <w:tc>
          <w:tcPr>
            <w:tcW w:w="198" w:type="pct"/>
            <w:vMerge/>
            <w:vAlign w:val="center"/>
          </w:tcPr>
          <w:p w:rsidR="00DF162D" w:rsidRPr="00761D94" w:rsidRDefault="00DF162D" w:rsidP="003A2FA6">
            <w:pPr>
              <w:rPr>
                <w:rFonts w:ascii="楷体" w:eastAsia="楷体" w:hAnsi="楷体" w:cs="楷体_GB2312"/>
                <w:b/>
                <w:color w:val="000000"/>
                <w:sz w:val="18"/>
                <w:szCs w:val="18"/>
              </w:rPr>
            </w:pPr>
          </w:p>
        </w:tc>
        <w:tc>
          <w:tcPr>
            <w:tcW w:w="347" w:type="pct"/>
            <w:vAlign w:val="center"/>
          </w:tcPr>
          <w:p w:rsidR="00DF162D" w:rsidRPr="00761D94" w:rsidRDefault="00DF162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国有建设用地批后监管</w:t>
            </w:r>
          </w:p>
        </w:tc>
        <w:tc>
          <w:tcPr>
            <w:tcW w:w="648" w:type="pct"/>
            <w:vAlign w:val="center"/>
          </w:tcPr>
          <w:p w:rsidR="00DF162D" w:rsidRDefault="00DF162D" w:rsidP="00DF162D">
            <w:pPr>
              <w:ind w:leftChars="-210" w:left="31680" w:rightChars="-145" w:right="31680"/>
              <w:rPr>
                <w:rFonts w:ascii="楷体" w:eastAsia="楷体" w:hAnsi="楷体" w:cs="Arial"/>
                <w:b/>
                <w:color w:val="000000"/>
                <w:sz w:val="18"/>
                <w:szCs w:val="18"/>
              </w:rPr>
            </w:pPr>
          </w:p>
          <w:p w:rsidR="00DF162D" w:rsidRDefault="00DF162D" w:rsidP="00DF162D">
            <w:pPr>
              <w:ind w:leftChars="-210" w:left="31680" w:rightChars="-145" w:right="31680"/>
              <w:rPr>
                <w:rFonts w:ascii="楷体" w:eastAsia="楷体" w:hAnsi="楷体" w:cs="Arial"/>
                <w:b/>
                <w:color w:val="000000"/>
                <w:sz w:val="18"/>
                <w:szCs w:val="18"/>
              </w:rPr>
            </w:pPr>
          </w:p>
          <w:p w:rsidR="00DF162D" w:rsidRPr="00761D94" w:rsidRDefault="00DF162D" w:rsidP="00DF162D">
            <w:pPr>
              <w:ind w:leftChars="-210" w:left="31680" w:rightChars="-145" w:right="31680"/>
              <w:rPr>
                <w:rFonts w:ascii="楷体" w:eastAsia="楷体" w:hAnsi="楷体" w:cs="Arial"/>
                <w:b/>
                <w:color w:val="000000"/>
                <w:sz w:val="18"/>
                <w:szCs w:val="18"/>
              </w:rPr>
            </w:pPr>
            <w:r>
              <w:rPr>
                <w:rFonts w:ascii="楷体" w:eastAsia="楷体" w:hAnsi="楷体" w:cs="Arial" w:hint="eastAsia"/>
                <w:b/>
                <w:color w:val="000000"/>
                <w:sz w:val="18"/>
                <w:szCs w:val="18"/>
              </w:rPr>
              <w:t>完善用地手续</w:t>
            </w:r>
          </w:p>
        </w:tc>
        <w:tc>
          <w:tcPr>
            <w:tcW w:w="1404"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经招拍挂出让的经营性用地，经规划部门批准变更容积率、改变用地性质的国有建设用地，补缴土地出让金，签订补充协议。</w:t>
            </w:r>
          </w:p>
        </w:tc>
        <w:tc>
          <w:tcPr>
            <w:tcW w:w="2142" w:type="pct"/>
            <w:gridSpan w:val="2"/>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w:t>
            </w:r>
            <w:r w:rsidRPr="00761D94">
              <w:rPr>
                <w:rFonts w:ascii="楷体" w:eastAsia="楷体" w:hAnsi="楷体" w:cs="楷体_GB2312"/>
                <w:b/>
                <w:color w:val="000000"/>
                <w:sz w:val="18"/>
                <w:szCs w:val="18"/>
              </w:rPr>
              <w:t>2008</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w:t>
            </w:r>
            <w:r w:rsidRPr="00761D94">
              <w:rPr>
                <w:rFonts w:ascii="楷体" w:eastAsia="楷体" w:hAnsi="楷体" w:cs="楷体_GB2312" w:hint="eastAsia"/>
                <w:b/>
                <w:color w:val="000000"/>
                <w:sz w:val="18"/>
                <w:szCs w:val="18"/>
              </w:rPr>
              <w:t>号）、枣庄市政府办公室《关于加强建设用地供应和批后监管工作的通知》（枣政办发〔</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9</w:t>
            </w:r>
            <w:r w:rsidRPr="00761D94">
              <w:rPr>
                <w:rFonts w:ascii="楷体" w:eastAsia="楷体" w:hAnsi="楷体" w:cs="楷体_GB2312" w:hint="eastAsia"/>
                <w:b/>
                <w:color w:val="000000"/>
                <w:sz w:val="18"/>
                <w:szCs w:val="18"/>
              </w:rPr>
              <w:t>号）、枣庄市政府《枣庄市国有建设用地批后监管办法》（枣政发〔</w:t>
            </w:r>
            <w:r w:rsidRPr="00761D94">
              <w:rPr>
                <w:rFonts w:ascii="楷体" w:eastAsia="楷体" w:hAnsi="楷体" w:cs="楷体_GB2312"/>
                <w:b/>
                <w:color w:val="000000"/>
                <w:sz w:val="18"/>
                <w:szCs w:val="18"/>
              </w:rPr>
              <w:t>2011</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23</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137C09">
        <w:trPr>
          <w:trHeight w:val="284"/>
          <w:jc w:val="center"/>
        </w:trPr>
        <w:tc>
          <w:tcPr>
            <w:tcW w:w="198" w:type="pct"/>
            <w:vMerge/>
            <w:vAlign w:val="center"/>
          </w:tcPr>
          <w:p w:rsidR="00DF162D" w:rsidRPr="00761D94" w:rsidRDefault="00DF162D" w:rsidP="003A2FA6">
            <w:pPr>
              <w:rPr>
                <w:rFonts w:ascii="楷体" w:eastAsia="楷体" w:hAnsi="楷体" w:cs="楷体_GB2312"/>
                <w:b/>
                <w:color w:val="000000"/>
                <w:sz w:val="18"/>
                <w:szCs w:val="18"/>
              </w:rPr>
            </w:pPr>
          </w:p>
        </w:tc>
        <w:tc>
          <w:tcPr>
            <w:tcW w:w="347" w:type="pct"/>
            <w:vAlign w:val="center"/>
          </w:tcPr>
          <w:p w:rsidR="00DF162D" w:rsidRPr="00761D94" w:rsidRDefault="00DF162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国有建设用地批后监管</w:t>
            </w:r>
          </w:p>
        </w:tc>
        <w:tc>
          <w:tcPr>
            <w:tcW w:w="648" w:type="pct"/>
            <w:vAlign w:val="center"/>
          </w:tcPr>
          <w:p w:rsidR="00DF162D" w:rsidRPr="00761D94" w:rsidRDefault="00DF162D" w:rsidP="00137C09">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竣工核验</w:t>
            </w:r>
          </w:p>
        </w:tc>
        <w:tc>
          <w:tcPr>
            <w:tcW w:w="1404" w:type="pct"/>
            <w:vAlign w:val="center"/>
          </w:tcPr>
          <w:p w:rsidR="00DF162D" w:rsidRPr="00761D94" w:rsidRDefault="00DF162D" w:rsidP="00137C09">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建设项目竣工规划验收后，对土地使用权人及建设项目履行用地出让合同、划拨决定书约定规定的各类条件及承诺情况进行核验，出具《建设项目竣工土地检查核验合格意见书》</w:t>
            </w:r>
          </w:p>
        </w:tc>
        <w:tc>
          <w:tcPr>
            <w:tcW w:w="2142" w:type="pct"/>
            <w:gridSpan w:val="2"/>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w:t>
            </w:r>
            <w:r w:rsidRPr="00761D94">
              <w:rPr>
                <w:rFonts w:ascii="楷体" w:eastAsia="楷体" w:hAnsi="楷体" w:cs="楷体_GB2312"/>
                <w:b/>
                <w:color w:val="000000"/>
                <w:sz w:val="18"/>
                <w:szCs w:val="18"/>
              </w:rPr>
              <w:t>2008</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w:t>
            </w:r>
            <w:r w:rsidRPr="00761D94">
              <w:rPr>
                <w:rFonts w:ascii="楷体" w:eastAsia="楷体" w:hAnsi="楷体" w:cs="楷体_GB2312" w:hint="eastAsia"/>
                <w:b/>
                <w:color w:val="000000"/>
                <w:sz w:val="18"/>
                <w:szCs w:val="18"/>
              </w:rPr>
              <w:t>号）、国土资源部《关于建立土地利用动态巡查制度加强建设用地供后开发利用全程监管的通知》（国土资厅发〔</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30</w:t>
            </w:r>
            <w:r w:rsidRPr="00761D94">
              <w:rPr>
                <w:rFonts w:ascii="楷体" w:eastAsia="楷体" w:hAnsi="楷体" w:cs="楷体_GB2312" w:hint="eastAsia"/>
                <w:b/>
                <w:color w:val="000000"/>
                <w:sz w:val="18"/>
                <w:szCs w:val="18"/>
              </w:rPr>
              <w:t>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2013</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1016</w:t>
            </w:r>
            <w:r w:rsidRPr="00761D94">
              <w:rPr>
                <w:rFonts w:ascii="楷体" w:eastAsia="楷体" w:hAnsi="楷体" w:cs="楷体_GB2312" w:hint="eastAsia"/>
                <w:b/>
                <w:color w:val="000000"/>
                <w:sz w:val="18"/>
                <w:szCs w:val="18"/>
              </w:rPr>
              <w:t>号）、枣庄市政府办公室《关于加强建设用地供应和批后监管工作的通知》（枣政办发〔</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9</w:t>
            </w:r>
            <w:r w:rsidRPr="00761D94">
              <w:rPr>
                <w:rFonts w:ascii="楷体" w:eastAsia="楷体" w:hAnsi="楷体" w:cs="楷体_GB2312" w:hint="eastAsia"/>
                <w:b/>
                <w:color w:val="000000"/>
                <w:sz w:val="18"/>
                <w:szCs w:val="18"/>
              </w:rPr>
              <w:t>号）、枣庄市政府《枣庄市国有建设用地批后监管办法》（枣政发〔</w:t>
            </w:r>
            <w:r w:rsidRPr="00761D94">
              <w:rPr>
                <w:rFonts w:ascii="楷体" w:eastAsia="楷体" w:hAnsi="楷体" w:cs="楷体_GB2312"/>
                <w:b/>
                <w:color w:val="000000"/>
                <w:sz w:val="18"/>
                <w:szCs w:val="18"/>
              </w:rPr>
              <w:t>2011</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23</w:t>
            </w:r>
            <w:r w:rsidRPr="00761D94">
              <w:rPr>
                <w:rFonts w:ascii="楷体" w:eastAsia="楷体" w:hAnsi="楷体" w:cs="楷体_GB2312" w:hint="eastAsia"/>
                <w:b/>
                <w:color w:val="000000"/>
                <w:sz w:val="18"/>
                <w:szCs w:val="18"/>
              </w:rPr>
              <w:t>号）、枣庄市政府《关于印发枣庄市建设项目竣工土地检查核验规定的通知》（枣政发〔</w:t>
            </w:r>
            <w:r w:rsidRPr="00761D94">
              <w:rPr>
                <w:rFonts w:ascii="楷体" w:eastAsia="楷体" w:hAnsi="楷体" w:cs="楷体_GB2312"/>
                <w:b/>
                <w:color w:val="000000"/>
                <w:sz w:val="18"/>
                <w:szCs w:val="18"/>
              </w:rPr>
              <w:t>2012</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57</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337D53">
        <w:trPr>
          <w:trHeight w:val="284"/>
          <w:jc w:val="center"/>
        </w:trPr>
        <w:tc>
          <w:tcPr>
            <w:tcW w:w="198" w:type="pct"/>
            <w:vAlign w:val="center"/>
          </w:tcPr>
          <w:p w:rsidR="00DF162D" w:rsidRPr="00761D94" w:rsidRDefault="00DF162D" w:rsidP="003A2FA6">
            <w:pPr>
              <w:rPr>
                <w:rFonts w:ascii="楷体" w:eastAsia="楷体" w:hAnsi="楷体" w:cs="Arial"/>
                <w:b/>
                <w:color w:val="000000"/>
                <w:sz w:val="18"/>
                <w:szCs w:val="18"/>
              </w:rPr>
            </w:pPr>
            <w:r w:rsidRPr="00761D94">
              <w:rPr>
                <w:rFonts w:ascii="楷体" w:eastAsia="楷体" w:hAnsi="楷体" w:cs="Arial"/>
                <w:b/>
                <w:color w:val="000000"/>
                <w:sz w:val="18"/>
                <w:szCs w:val="18"/>
              </w:rPr>
              <w:t>2</w:t>
            </w:r>
          </w:p>
        </w:tc>
        <w:tc>
          <w:tcPr>
            <w:tcW w:w="347" w:type="pct"/>
            <w:vAlign w:val="center"/>
          </w:tcPr>
          <w:p w:rsidR="00DF162D" w:rsidRPr="00761D94" w:rsidRDefault="00DF162D" w:rsidP="003A2FA6">
            <w:pPr>
              <w:rPr>
                <w:rFonts w:ascii="楷体" w:eastAsia="楷体" w:hAnsi="楷体" w:cs="Arial"/>
                <w:b/>
                <w:color w:val="000000"/>
                <w:sz w:val="18"/>
                <w:szCs w:val="18"/>
              </w:rPr>
            </w:pPr>
            <w:r w:rsidRPr="00761D94">
              <w:rPr>
                <w:rFonts w:ascii="楷体" w:eastAsia="楷体" w:hAnsi="楷体" w:cs="Arial" w:hint="eastAsia"/>
                <w:b/>
                <w:color w:val="000000"/>
                <w:sz w:val="18"/>
                <w:szCs w:val="18"/>
              </w:rPr>
              <w:t>国有土地租赁</w:t>
            </w:r>
          </w:p>
        </w:tc>
        <w:tc>
          <w:tcPr>
            <w:tcW w:w="648"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国有土地租赁合同签订、土地租金征收</w:t>
            </w:r>
          </w:p>
        </w:tc>
        <w:tc>
          <w:tcPr>
            <w:tcW w:w="1404"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将国有土地（除房地产开发项目外）在一定期限内出租给土地使用者，由土地使用者支付租金的行为</w:t>
            </w:r>
          </w:p>
        </w:tc>
        <w:tc>
          <w:tcPr>
            <w:tcW w:w="2142" w:type="pct"/>
            <w:gridSpan w:val="2"/>
            <w:vAlign w:val="center"/>
          </w:tcPr>
          <w:p w:rsidR="00DF162D" w:rsidRPr="00761D94" w:rsidRDefault="00DF162D" w:rsidP="00DF162D">
            <w:pPr>
              <w:ind w:leftChars="-23" w:left="31680" w:firstLineChars="23" w:firstLine="31680"/>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《中华人民共和国土地管理法》、《山东省实施</w:t>
            </w:r>
            <w:r w:rsidRPr="00761D94">
              <w:rPr>
                <w:rFonts w:ascii="楷体" w:eastAsia="楷体" w:hAnsi="楷体" w:cs="楷体_GB2312"/>
                <w:b/>
                <w:color w:val="000000"/>
                <w:sz w:val="18"/>
                <w:szCs w:val="18"/>
              </w:rPr>
              <w:t>&lt;</w:t>
            </w:r>
            <w:r w:rsidRPr="00761D94">
              <w:rPr>
                <w:rFonts w:ascii="楷体" w:eastAsia="楷体" w:hAnsi="楷体" w:cs="楷体_GB2312" w:hint="eastAsia"/>
                <w:b/>
                <w:color w:val="000000"/>
                <w:sz w:val="18"/>
                <w:szCs w:val="18"/>
              </w:rPr>
              <w:t>中华人民共和国土地管理法</w:t>
            </w:r>
            <w:r w:rsidRPr="00761D94">
              <w:rPr>
                <w:rFonts w:ascii="楷体" w:eastAsia="楷体" w:hAnsi="楷体" w:cs="楷体_GB2312"/>
                <w:b/>
                <w:color w:val="000000"/>
                <w:sz w:val="18"/>
                <w:szCs w:val="18"/>
              </w:rPr>
              <w:t>&gt;</w:t>
            </w:r>
            <w:r w:rsidRPr="00761D94">
              <w:rPr>
                <w:rFonts w:ascii="楷体" w:eastAsia="楷体" w:hAnsi="楷体" w:cs="楷体_GB2312" w:hint="eastAsia"/>
                <w:b/>
                <w:color w:val="000000"/>
                <w:sz w:val="18"/>
                <w:szCs w:val="18"/>
              </w:rPr>
              <w:t>实施办法》、《山东省国有土地租赁办法》（省政府令</w:t>
            </w:r>
            <w:r w:rsidRPr="00761D94">
              <w:rPr>
                <w:rFonts w:ascii="楷体" w:eastAsia="楷体" w:hAnsi="楷体" w:cs="楷体_GB2312"/>
                <w:b/>
                <w:color w:val="000000"/>
                <w:sz w:val="18"/>
                <w:szCs w:val="18"/>
              </w:rPr>
              <w:t>125</w:t>
            </w:r>
            <w:r w:rsidRPr="00761D94">
              <w:rPr>
                <w:rFonts w:ascii="楷体" w:eastAsia="楷体" w:hAnsi="楷体" w:cs="楷体_GB2312" w:hint="eastAsia"/>
                <w:b/>
                <w:color w:val="000000"/>
                <w:sz w:val="18"/>
                <w:szCs w:val="18"/>
              </w:rPr>
              <w:t>号）、市编办《关于调整全市地租征收管理机构的批复》（枣编办〔</w:t>
            </w:r>
            <w:r w:rsidRPr="00761D94">
              <w:rPr>
                <w:rFonts w:ascii="楷体" w:eastAsia="楷体" w:hAnsi="楷体" w:cs="楷体_GB2312"/>
                <w:b/>
                <w:color w:val="000000"/>
                <w:sz w:val="18"/>
                <w:szCs w:val="18"/>
              </w:rPr>
              <w:t>2010</w:t>
            </w:r>
            <w:r w:rsidRPr="00761D94">
              <w:rPr>
                <w:rFonts w:ascii="楷体" w:eastAsia="楷体" w:hAnsi="楷体" w:cs="楷体_GB2312" w:hint="eastAsia"/>
                <w:b/>
                <w:color w:val="000000"/>
                <w:sz w:val="18"/>
                <w:szCs w:val="18"/>
              </w:rPr>
              <w:t>〕</w:t>
            </w:r>
            <w:r w:rsidRPr="00761D94">
              <w:rPr>
                <w:rFonts w:ascii="楷体" w:eastAsia="楷体" w:hAnsi="楷体" w:cs="楷体_GB2312"/>
                <w:b/>
                <w:color w:val="000000"/>
                <w:sz w:val="18"/>
                <w:szCs w:val="18"/>
              </w:rPr>
              <w:t>32</w:t>
            </w:r>
            <w:r w:rsidRPr="00761D94">
              <w:rPr>
                <w:rFonts w:ascii="楷体" w:eastAsia="楷体" w:hAnsi="楷体" w:cs="楷体_GB2312" w:hint="eastAsia"/>
                <w:b/>
                <w:color w:val="000000"/>
                <w:sz w:val="18"/>
                <w:szCs w:val="18"/>
              </w:rPr>
              <w:t>号）</w:t>
            </w:r>
          </w:p>
        </w:tc>
        <w:tc>
          <w:tcPr>
            <w:tcW w:w="261" w:type="pct"/>
            <w:vAlign w:val="center"/>
          </w:tcPr>
          <w:p w:rsidR="00DF162D" w:rsidRPr="00761D94" w:rsidRDefault="00DF162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DF162D" w:rsidRPr="00761D94" w:rsidTr="00337D53">
        <w:trPr>
          <w:trHeight w:val="1133"/>
          <w:jc w:val="center"/>
        </w:trPr>
        <w:tc>
          <w:tcPr>
            <w:tcW w:w="545" w:type="pct"/>
            <w:gridSpan w:val="2"/>
            <w:vAlign w:val="center"/>
          </w:tcPr>
          <w:p w:rsidR="00DF162D" w:rsidRPr="00761D94" w:rsidRDefault="00DF162D" w:rsidP="003A2FA6">
            <w:pPr>
              <w:rPr>
                <w:rFonts w:ascii="楷体" w:eastAsia="楷体" w:hAnsi="楷体" w:cs="Arial"/>
                <w:b/>
                <w:color w:val="000000"/>
                <w:sz w:val="18"/>
                <w:szCs w:val="18"/>
              </w:rPr>
            </w:pPr>
            <w:r w:rsidRPr="00761D94">
              <w:rPr>
                <w:rFonts w:ascii="楷体" w:eastAsia="楷体" w:hAnsi="楷体" w:cs="Arial" w:hint="eastAsia"/>
                <w:b/>
                <w:color w:val="000000"/>
                <w:sz w:val="18"/>
                <w:szCs w:val="18"/>
              </w:rPr>
              <w:t>举办单位审核意见</w:t>
            </w:r>
          </w:p>
        </w:tc>
        <w:tc>
          <w:tcPr>
            <w:tcW w:w="4455" w:type="pct"/>
            <w:gridSpan w:val="5"/>
            <w:vAlign w:val="center"/>
          </w:tcPr>
          <w:p w:rsidR="00DF162D" w:rsidRDefault="00DF162D" w:rsidP="00DF162D">
            <w:pPr>
              <w:ind w:firstLineChars="650" w:firstLine="31680"/>
              <w:jc w:val="left"/>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经审核，以上内容真实准确、可以公开。</w:t>
            </w:r>
          </w:p>
          <w:p w:rsidR="00DF162D" w:rsidRDefault="00DF162D" w:rsidP="00A85E4B">
            <w:pPr>
              <w:jc w:val="left"/>
              <w:rPr>
                <w:rFonts w:ascii="楷体_GB2312" w:eastAsia="楷体_GB2312" w:hAnsi="楷体_GB2312" w:cs="楷体_GB2312"/>
                <w:b/>
                <w:color w:val="000000"/>
                <w:sz w:val="24"/>
              </w:rPr>
            </w:pPr>
            <w:r>
              <w:rPr>
                <w:rFonts w:ascii="楷体_GB2312" w:eastAsia="楷体_GB2312" w:hAnsi="楷体_GB2312" w:cs="楷体_GB2312"/>
                <w:b/>
                <w:color w:val="000000"/>
                <w:sz w:val="24"/>
              </w:rPr>
              <w:t xml:space="preserve">                                                           </w:t>
            </w:r>
            <w:r>
              <w:rPr>
                <w:rFonts w:ascii="楷体_GB2312" w:eastAsia="楷体_GB2312" w:hAnsi="楷体_GB2312" w:cs="楷体_GB2312" w:hint="eastAsia"/>
                <w:b/>
                <w:color w:val="000000"/>
                <w:sz w:val="24"/>
              </w:rPr>
              <w:t>（公章）</w:t>
            </w:r>
          </w:p>
          <w:p w:rsidR="00DF162D" w:rsidRPr="00761D94" w:rsidRDefault="00DF162D" w:rsidP="00A85E4B">
            <w:pPr>
              <w:jc w:val="right"/>
              <w:rPr>
                <w:rFonts w:ascii="楷体" w:eastAsia="楷体" w:hAnsi="楷体" w:cs="楷体_GB2312"/>
                <w:b/>
                <w:color w:val="000000"/>
                <w:sz w:val="18"/>
                <w:szCs w:val="18"/>
              </w:rPr>
            </w:pPr>
            <w:r>
              <w:rPr>
                <w:rFonts w:ascii="楷体_GB2312" w:eastAsia="楷体_GB2312" w:hAnsi="楷体_GB2312" w:cs="楷体_GB2312"/>
                <w:b/>
                <w:color w:val="000000"/>
                <w:sz w:val="24"/>
              </w:rPr>
              <w:t xml:space="preserve">2018 </w:t>
            </w:r>
            <w:r>
              <w:rPr>
                <w:rFonts w:ascii="楷体_GB2312" w:eastAsia="楷体_GB2312" w:hAnsi="楷体_GB2312" w:cs="楷体_GB2312" w:hint="eastAsia"/>
                <w:b/>
                <w:color w:val="000000"/>
                <w:sz w:val="24"/>
              </w:rPr>
              <w:t>年</w:t>
            </w:r>
            <w:r>
              <w:rPr>
                <w:rFonts w:ascii="楷体_GB2312" w:eastAsia="楷体_GB2312" w:hAnsi="楷体_GB2312" w:cs="楷体_GB2312"/>
                <w:b/>
                <w:color w:val="000000"/>
                <w:sz w:val="24"/>
              </w:rPr>
              <w:t xml:space="preserve">  </w:t>
            </w:r>
            <w:r>
              <w:rPr>
                <w:rFonts w:ascii="楷体_GB2312" w:eastAsia="楷体_GB2312" w:hAnsi="楷体_GB2312" w:cs="楷体_GB2312" w:hint="eastAsia"/>
                <w:b/>
                <w:color w:val="000000"/>
                <w:sz w:val="24"/>
              </w:rPr>
              <w:t>月</w:t>
            </w:r>
            <w:r>
              <w:rPr>
                <w:rFonts w:ascii="楷体_GB2312" w:eastAsia="楷体_GB2312" w:hAnsi="楷体_GB2312" w:cs="楷体_GB2312"/>
                <w:b/>
                <w:color w:val="000000"/>
                <w:sz w:val="24"/>
              </w:rPr>
              <w:t xml:space="preserve">  </w:t>
            </w:r>
            <w:r>
              <w:rPr>
                <w:rFonts w:ascii="楷体_GB2312" w:eastAsia="楷体_GB2312" w:hAnsi="楷体_GB2312" w:cs="楷体_GB2312" w:hint="eastAsia"/>
                <w:b/>
                <w:color w:val="000000"/>
                <w:sz w:val="24"/>
              </w:rPr>
              <w:t>日</w:t>
            </w:r>
          </w:p>
        </w:tc>
      </w:tr>
    </w:tbl>
    <w:p w:rsidR="00DF162D" w:rsidRPr="00BA62DC" w:rsidRDefault="00DF162D" w:rsidP="00BC2173">
      <w:pPr>
        <w:rPr>
          <w:rFonts w:ascii="楷体" w:eastAsia="楷体" w:hAnsi="楷体" w:cs="楷体_GB2312"/>
          <w:b/>
          <w:color w:val="000000"/>
          <w:sz w:val="24"/>
          <w:szCs w:val="24"/>
        </w:rPr>
      </w:pPr>
      <w:r w:rsidRPr="00BA62DC">
        <w:rPr>
          <w:rFonts w:ascii="楷体" w:eastAsia="楷体" w:hAnsi="楷体" w:cs="楷体_GB2312" w:hint="eastAsia"/>
          <w:b/>
          <w:color w:val="000000"/>
          <w:sz w:val="24"/>
          <w:szCs w:val="24"/>
        </w:rPr>
        <w:t>事业单位联系人：徐玉成</w:t>
      </w:r>
      <w:r w:rsidRPr="00BA62DC">
        <w:rPr>
          <w:rFonts w:ascii="楷体" w:eastAsia="楷体" w:hAnsi="楷体" w:cs="楷体_GB2312"/>
          <w:b/>
          <w:color w:val="000000"/>
          <w:sz w:val="24"/>
          <w:szCs w:val="24"/>
        </w:rPr>
        <w:t xml:space="preserve">                                     </w:t>
      </w:r>
      <w:r w:rsidRPr="00BA62DC">
        <w:rPr>
          <w:rFonts w:ascii="楷体" w:eastAsia="楷体" w:hAnsi="楷体" w:cs="楷体_GB2312" w:hint="eastAsia"/>
          <w:b/>
          <w:color w:val="000000"/>
          <w:sz w:val="24"/>
          <w:szCs w:val="24"/>
        </w:rPr>
        <w:t>联系电话：</w:t>
      </w:r>
      <w:r w:rsidRPr="00BA62DC">
        <w:rPr>
          <w:rFonts w:ascii="楷体" w:eastAsia="楷体" w:hAnsi="楷体" w:cs="楷体_GB2312"/>
          <w:b/>
          <w:color w:val="000000"/>
          <w:sz w:val="24"/>
          <w:szCs w:val="24"/>
        </w:rPr>
        <w:t>8829228</w:t>
      </w:r>
    </w:p>
    <w:p w:rsidR="00DF162D" w:rsidRPr="00BA62DC" w:rsidRDefault="00DF162D" w:rsidP="00BC2173">
      <w:pPr>
        <w:rPr>
          <w:rFonts w:ascii="楷体" w:eastAsia="楷体" w:hAnsi="楷体" w:cs="楷体_GB2312"/>
          <w:color w:val="000000"/>
          <w:sz w:val="24"/>
          <w:szCs w:val="24"/>
        </w:rPr>
        <w:sectPr w:rsidR="00DF162D" w:rsidRPr="00BA62DC" w:rsidSect="003A2FA6">
          <w:headerReference w:type="default" r:id="rId6"/>
          <w:footerReference w:type="default" r:id="rId7"/>
          <w:footerReference w:type="first" r:id="rId8"/>
          <w:pgSz w:w="16838" w:h="11906" w:orient="landscape"/>
          <w:pgMar w:top="1531" w:right="1701" w:bottom="1531" w:left="1361" w:header="851" w:footer="1418" w:gutter="0"/>
          <w:cols w:space="720"/>
          <w:titlePg/>
          <w:docGrid w:type="lines" w:linePitch="327"/>
        </w:sectPr>
      </w:pPr>
      <w:r w:rsidRPr="00BA62DC">
        <w:rPr>
          <w:rFonts w:ascii="楷体" w:eastAsia="楷体" w:hAnsi="楷体" w:cs="楷体_GB2312"/>
          <w:b/>
          <w:color w:val="000000"/>
          <w:sz w:val="24"/>
          <w:szCs w:val="24"/>
        </w:rPr>
        <w:t xml:space="preserve"> </w:t>
      </w:r>
      <w:r w:rsidRPr="00BA62DC">
        <w:rPr>
          <w:rFonts w:ascii="楷体" w:eastAsia="楷体" w:hAnsi="楷体" w:cs="楷体_GB2312" w:hint="eastAsia"/>
          <w:b/>
          <w:color w:val="000000"/>
          <w:sz w:val="24"/>
          <w:szCs w:val="24"/>
        </w:rPr>
        <w:t>举办单位联系人：</w:t>
      </w:r>
      <w:r>
        <w:rPr>
          <w:rFonts w:ascii="楷体" w:eastAsia="楷体" w:hAnsi="楷体" w:cs="楷体_GB2312" w:hint="eastAsia"/>
          <w:b/>
          <w:color w:val="000000"/>
          <w:sz w:val="24"/>
          <w:szCs w:val="24"/>
        </w:rPr>
        <w:t>杨印彬</w:t>
      </w:r>
      <w:r w:rsidRPr="00BA62DC">
        <w:rPr>
          <w:rFonts w:ascii="楷体" w:eastAsia="楷体" w:hAnsi="楷体" w:cs="楷体_GB2312"/>
          <w:b/>
          <w:color w:val="000000"/>
          <w:sz w:val="24"/>
          <w:szCs w:val="24"/>
        </w:rPr>
        <w:t xml:space="preserve">     </w:t>
      </w:r>
      <w:r>
        <w:rPr>
          <w:rFonts w:ascii="楷体" w:eastAsia="楷体" w:hAnsi="楷体" w:cs="楷体_GB2312"/>
          <w:b/>
          <w:color w:val="000000"/>
          <w:sz w:val="24"/>
          <w:szCs w:val="24"/>
        </w:rPr>
        <w:t xml:space="preserve">                               </w:t>
      </w:r>
      <w:r w:rsidRPr="00BA62DC">
        <w:rPr>
          <w:rFonts w:ascii="楷体" w:eastAsia="楷体" w:hAnsi="楷体" w:cs="楷体_GB2312" w:hint="eastAsia"/>
          <w:b/>
          <w:color w:val="000000"/>
          <w:sz w:val="24"/>
          <w:szCs w:val="24"/>
        </w:rPr>
        <w:t>联系电话</w:t>
      </w:r>
      <w:r w:rsidRPr="00BA62DC">
        <w:rPr>
          <w:rFonts w:ascii="楷体" w:eastAsia="楷体" w:hAnsi="楷体" w:cs="楷体_GB2312"/>
          <w:b/>
          <w:color w:val="000000"/>
          <w:sz w:val="24"/>
          <w:szCs w:val="24"/>
        </w:rPr>
        <w:t>:</w:t>
      </w:r>
      <w:r>
        <w:rPr>
          <w:rFonts w:ascii="楷体" w:eastAsia="楷体" w:hAnsi="楷体" w:cs="楷体_GB2312"/>
          <w:b/>
          <w:color w:val="000000"/>
          <w:sz w:val="24"/>
          <w:szCs w:val="24"/>
        </w:rPr>
        <w:t>8892920</w:t>
      </w:r>
    </w:p>
    <w:p w:rsidR="00DF162D" w:rsidRPr="002A20A0" w:rsidRDefault="00DF162D" w:rsidP="002A20A0">
      <w:pPr>
        <w:spacing w:line="720" w:lineRule="exact"/>
      </w:pPr>
    </w:p>
    <w:sectPr w:rsidR="00DF162D" w:rsidRPr="002A20A0" w:rsidSect="00901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2D" w:rsidRDefault="00DF162D" w:rsidP="001F5891">
      <w:r>
        <w:separator/>
      </w:r>
    </w:p>
  </w:endnote>
  <w:endnote w:type="continuationSeparator" w:id="1">
    <w:p w:rsidR="00DF162D" w:rsidRDefault="00DF162D" w:rsidP="001F5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文星标宋">
    <w:altName w:val="Arial Unicode MS"/>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D" w:rsidRDefault="00DF162D">
    <w:pPr>
      <w:pStyle w:val="Footer"/>
      <w:framePr w:wrap="auto" w:vAnchor="text" w:hAnchor="page" w:x="5911" w:y="-337"/>
      <w:jc w:val="center"/>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noProof/>
      </w:rPr>
      <w:t>3</w:t>
    </w:r>
    <w:r>
      <w:rPr>
        <w:rFonts w:ascii="宋体" w:hAnsi="宋体" w:cs="宋体"/>
      </w:rPr>
      <w:fldChar w:fldCharType="end"/>
    </w:r>
  </w:p>
  <w:p w:rsidR="00DF162D" w:rsidRDefault="00DF162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D" w:rsidRPr="00E7563B" w:rsidRDefault="00DF162D" w:rsidP="003A2FA6">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 xml:space="preserve">— </w:t>
    </w:r>
    <w:r w:rsidRPr="00E7563B">
      <w:rPr>
        <w:rStyle w:val="PageNumber"/>
        <w:rFonts w:ascii="Times New Roman" w:hAnsi="Times New Roman"/>
        <w:sz w:val="28"/>
        <w:szCs w:val="28"/>
      </w:rPr>
      <w:fldChar w:fldCharType="begin"/>
    </w:r>
    <w:r w:rsidRPr="00E7563B">
      <w:rPr>
        <w:rStyle w:val="PageNumber"/>
        <w:rFonts w:ascii="Times New Roman" w:hAnsi="Times New Roman"/>
        <w:sz w:val="28"/>
        <w:szCs w:val="28"/>
      </w:rPr>
      <w:instrText xml:space="preserve">PAGE  </w:instrText>
    </w:r>
    <w:r w:rsidRPr="00E7563B">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E7563B">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DF162D" w:rsidRDefault="00DF162D" w:rsidP="003A2FA6">
    <w:pPr>
      <w:pStyle w:val="Footer"/>
      <w:ind w:right="360" w:firstLine="360"/>
      <w:jc w:val="center"/>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2D" w:rsidRDefault="00DF162D" w:rsidP="001F5891">
      <w:r>
        <w:separator/>
      </w:r>
    </w:p>
  </w:footnote>
  <w:footnote w:type="continuationSeparator" w:id="1">
    <w:p w:rsidR="00DF162D" w:rsidRDefault="00DF162D" w:rsidP="001F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D" w:rsidRDefault="00DF162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173"/>
    <w:rsid w:val="00011002"/>
    <w:rsid w:val="0001184B"/>
    <w:rsid w:val="000121A1"/>
    <w:rsid w:val="00064E74"/>
    <w:rsid w:val="000C3B53"/>
    <w:rsid w:val="000C5485"/>
    <w:rsid w:val="0012576F"/>
    <w:rsid w:val="00137C09"/>
    <w:rsid w:val="0018372B"/>
    <w:rsid w:val="001D4B7D"/>
    <w:rsid w:val="001F5891"/>
    <w:rsid w:val="002A20A0"/>
    <w:rsid w:val="00326CF9"/>
    <w:rsid w:val="00337D53"/>
    <w:rsid w:val="00350A17"/>
    <w:rsid w:val="003A2FA6"/>
    <w:rsid w:val="003B3D3A"/>
    <w:rsid w:val="003D601C"/>
    <w:rsid w:val="003F302F"/>
    <w:rsid w:val="0041268D"/>
    <w:rsid w:val="004A7EF0"/>
    <w:rsid w:val="00555AA3"/>
    <w:rsid w:val="00761D94"/>
    <w:rsid w:val="00776E1B"/>
    <w:rsid w:val="007B51A6"/>
    <w:rsid w:val="00830B62"/>
    <w:rsid w:val="00887A3A"/>
    <w:rsid w:val="008C55DD"/>
    <w:rsid w:val="0090189D"/>
    <w:rsid w:val="00990C9F"/>
    <w:rsid w:val="009A6E58"/>
    <w:rsid w:val="00A85E4B"/>
    <w:rsid w:val="00AB055F"/>
    <w:rsid w:val="00AC5573"/>
    <w:rsid w:val="00AE7B24"/>
    <w:rsid w:val="00BA62DC"/>
    <w:rsid w:val="00BC2173"/>
    <w:rsid w:val="00D25AFC"/>
    <w:rsid w:val="00D9360E"/>
    <w:rsid w:val="00DF162D"/>
    <w:rsid w:val="00E131D4"/>
    <w:rsid w:val="00E7563B"/>
    <w:rsid w:val="00E838D0"/>
    <w:rsid w:val="00EA676B"/>
    <w:rsid w:val="00F00CC0"/>
    <w:rsid w:val="00F84EC1"/>
    <w:rsid w:val="00FD23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7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2173"/>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locked/>
    <w:rsid w:val="00BC2173"/>
    <w:rPr>
      <w:rFonts w:ascii="Calibri" w:eastAsia="宋体" w:hAnsi="Calibri" w:cs="Times New Roman"/>
      <w:sz w:val="18"/>
      <w:szCs w:val="18"/>
    </w:rPr>
  </w:style>
  <w:style w:type="paragraph" w:styleId="Header">
    <w:name w:val="header"/>
    <w:basedOn w:val="Normal"/>
    <w:link w:val="HeaderChar"/>
    <w:uiPriority w:val="99"/>
    <w:rsid w:val="00BC217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BC2173"/>
    <w:rPr>
      <w:rFonts w:ascii="Calibri" w:eastAsia="宋体" w:hAnsi="Calibri" w:cs="Calibri"/>
      <w:kern w:val="0"/>
      <w:sz w:val="18"/>
      <w:szCs w:val="18"/>
    </w:rPr>
  </w:style>
  <w:style w:type="character" w:styleId="PageNumber">
    <w:name w:val="page number"/>
    <w:basedOn w:val="DefaultParagraphFont"/>
    <w:uiPriority w:val="99"/>
    <w:rsid w:val="00BC21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4</Pages>
  <Words>348</Words>
  <Characters>1989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9</cp:revision>
  <dcterms:created xsi:type="dcterms:W3CDTF">2018-07-27T06:28:00Z</dcterms:created>
  <dcterms:modified xsi:type="dcterms:W3CDTF">2018-08-06T07:11:00Z</dcterms:modified>
</cp:coreProperties>
</file>