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F1" w:rsidRDefault="004064F1" w:rsidP="00E82ED3">
      <w:pPr>
        <w:spacing w:line="560" w:lineRule="exact"/>
        <w:jc w:val="center"/>
        <w:rPr>
          <w:rFonts w:ascii="方正大标宋简体" w:eastAsia="方正大标宋简体" w:hAnsi="文星标宋" w:cs="文星标宋"/>
          <w:color w:val="000000"/>
          <w:sz w:val="44"/>
          <w:szCs w:val="44"/>
        </w:rPr>
      </w:pPr>
      <w:r>
        <w:rPr>
          <w:rFonts w:ascii="方正大标宋简体" w:eastAsia="方正大标宋简体" w:hAnsi="文星标宋" w:cs="文星标宋" w:hint="eastAsia"/>
          <w:color w:val="000000"/>
          <w:sz w:val="44"/>
          <w:szCs w:val="44"/>
        </w:rPr>
        <w:t>事业单位业务范围清单（请审核）</w:t>
      </w:r>
    </w:p>
    <w:p w:rsidR="004064F1" w:rsidRDefault="004064F1">
      <w:pPr>
        <w:spacing w:line="140" w:lineRule="exact"/>
        <w:jc w:val="left"/>
        <w:rPr>
          <w:rFonts w:ascii="仿宋_GB2312" w:eastAsia="仿宋_GB2312" w:hAnsi="仿宋_GB2312" w:cs="仿宋_GB2312"/>
          <w:b/>
          <w:color w:val="000000"/>
          <w:sz w:val="24"/>
        </w:rPr>
      </w:pPr>
    </w:p>
    <w:p w:rsidR="004064F1" w:rsidRDefault="004064F1">
      <w:pPr>
        <w:jc w:val="left"/>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事业单位（公章）：枣庄市国土资源局山亭分局地矿所</w:t>
      </w:r>
      <w:r>
        <w:rPr>
          <w:rFonts w:ascii="仿宋_GB2312" w:eastAsia="仿宋_GB2312" w:hAnsi="仿宋_GB2312" w:cs="仿宋_GB2312"/>
          <w:b/>
          <w:color w:val="000000"/>
          <w:sz w:val="24"/>
        </w:rPr>
        <w:t xml:space="preserve">                         </w:t>
      </w:r>
      <w:r>
        <w:rPr>
          <w:rFonts w:ascii="仿宋_GB2312" w:eastAsia="仿宋_GB2312" w:hAnsi="楷体_GB2312" w:cs="楷体_GB2312" w:hint="eastAsia"/>
          <w:b/>
          <w:color w:val="000000"/>
          <w:sz w:val="24"/>
        </w:rPr>
        <w:t>填报</w:t>
      </w:r>
      <w:r>
        <w:rPr>
          <w:rFonts w:ascii="仿宋_GB2312" w:eastAsia="仿宋_GB2312" w:hAnsi="仿宋_GB2312" w:cs="仿宋_GB2312" w:hint="eastAsia"/>
          <w:b/>
          <w:color w:val="000000"/>
          <w:sz w:val="24"/>
        </w:rPr>
        <w:t>日期：</w:t>
      </w:r>
      <w:r>
        <w:rPr>
          <w:rFonts w:ascii="仿宋_GB2312" w:eastAsia="仿宋_GB2312" w:hAnsi="仿宋_GB2312" w:cs="仿宋_GB2312"/>
          <w:b/>
          <w:color w:val="000000"/>
          <w:sz w:val="24"/>
        </w:rPr>
        <w:t>2018</w:t>
      </w:r>
      <w:r>
        <w:rPr>
          <w:rFonts w:ascii="仿宋_GB2312" w:eastAsia="仿宋_GB2312" w:hAnsi="仿宋_GB2312" w:cs="仿宋_GB2312" w:hint="eastAsia"/>
          <w:b/>
          <w:color w:val="000000"/>
          <w:sz w:val="24"/>
        </w:rPr>
        <w:t>年</w:t>
      </w:r>
      <w:r>
        <w:rPr>
          <w:rFonts w:ascii="仿宋_GB2312" w:eastAsia="仿宋_GB2312" w:hAnsi="仿宋_GB2312" w:cs="仿宋_GB2312"/>
          <w:b/>
          <w:color w:val="000000"/>
          <w:sz w:val="24"/>
        </w:rPr>
        <w:t>7</w:t>
      </w:r>
      <w:r>
        <w:rPr>
          <w:rFonts w:ascii="仿宋_GB2312" w:eastAsia="仿宋_GB2312" w:hAnsi="仿宋_GB2312" w:cs="仿宋_GB2312" w:hint="eastAsia"/>
          <w:b/>
          <w:color w:val="000000"/>
          <w:sz w:val="24"/>
        </w:rPr>
        <w:t>月</w:t>
      </w:r>
      <w:r>
        <w:rPr>
          <w:rFonts w:ascii="仿宋_GB2312" w:eastAsia="仿宋_GB2312" w:hAnsi="仿宋_GB2312" w:cs="仿宋_GB2312"/>
          <w:b/>
          <w:color w:val="000000"/>
          <w:sz w:val="24"/>
        </w:rPr>
        <w:t>30</w:t>
      </w:r>
      <w:r>
        <w:rPr>
          <w:rFonts w:ascii="仿宋_GB2312" w:eastAsia="仿宋_GB2312" w:hAnsi="仿宋_GB2312" w:cs="仿宋_GB2312" w:hint="eastAsia"/>
          <w:b/>
          <w:color w:val="000000"/>
          <w:sz w:val="24"/>
        </w:rPr>
        <w:t>日</w:t>
      </w:r>
    </w:p>
    <w:tbl>
      <w:tblPr>
        <w:tblW w:w="13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1753"/>
        <w:gridCol w:w="779"/>
        <w:gridCol w:w="3293"/>
        <w:gridCol w:w="4066"/>
        <w:gridCol w:w="2532"/>
        <w:gridCol w:w="826"/>
      </w:tblGrid>
      <w:tr w:rsidR="004064F1">
        <w:trPr>
          <w:trHeight w:val="348"/>
          <w:jc w:val="center"/>
        </w:trPr>
        <w:tc>
          <w:tcPr>
            <w:tcW w:w="2424" w:type="dxa"/>
            <w:gridSpan w:val="2"/>
            <w:vAlign w:val="center"/>
          </w:tcPr>
          <w:p w:rsidR="004064F1" w:rsidRDefault="004064F1">
            <w:pPr>
              <w:jc w:val="center"/>
              <w:rPr>
                <w:rFonts w:ascii="楷体_GB2312" w:eastAsia="楷体_GB2312" w:hAnsi="楷体_GB2312" w:cs="楷体_GB2312"/>
                <w:b/>
                <w:color w:val="000000"/>
                <w:sz w:val="24"/>
              </w:rPr>
            </w:pPr>
            <w:r>
              <w:rPr>
                <w:rFonts w:ascii="楷体_GB2312" w:eastAsia="楷体_GB2312" w:hAnsi="楷体_GB2312" w:cs="楷体_GB2312" w:hint="eastAsia"/>
                <w:b/>
                <w:color w:val="000000"/>
                <w:sz w:val="24"/>
              </w:rPr>
              <w:t>宗旨和业务范围</w:t>
            </w:r>
          </w:p>
        </w:tc>
        <w:tc>
          <w:tcPr>
            <w:tcW w:w="4072" w:type="dxa"/>
            <w:gridSpan w:val="2"/>
            <w:vAlign w:val="center"/>
          </w:tcPr>
          <w:p w:rsidR="004064F1" w:rsidRPr="00C27887" w:rsidRDefault="004064F1" w:rsidP="00C27887">
            <w:pPr>
              <w:jc w:val="center"/>
              <w:rPr>
                <w:rFonts w:ascii="仿宋" w:eastAsia="仿宋" w:hAnsi="仿宋" w:cs="仿宋"/>
                <w:bCs/>
                <w:color w:val="000000"/>
                <w:sz w:val="24"/>
                <w:szCs w:val="24"/>
              </w:rPr>
            </w:pPr>
            <w:r w:rsidRPr="00C27887">
              <w:rPr>
                <w:rFonts w:ascii="仿宋" w:eastAsia="仿宋" w:hAnsi="仿宋" w:cs="仿宋" w:hint="eastAsia"/>
                <w:bCs/>
                <w:color w:val="000000"/>
                <w:sz w:val="24"/>
                <w:szCs w:val="24"/>
              </w:rPr>
              <w:t>负责实施矿产资源法律法规、负责办理探矿和采矿许可证</w:t>
            </w:r>
          </w:p>
        </w:tc>
        <w:tc>
          <w:tcPr>
            <w:tcW w:w="4066" w:type="dxa"/>
            <w:vAlign w:val="center"/>
          </w:tcPr>
          <w:p w:rsidR="004064F1" w:rsidRDefault="004064F1">
            <w:pPr>
              <w:jc w:val="center"/>
              <w:rPr>
                <w:rFonts w:ascii="楷体_GB2312" w:eastAsia="楷体_GB2312" w:hAnsi="楷体_GB2312" w:cs="楷体_GB2312"/>
                <w:b/>
                <w:color w:val="000000"/>
                <w:sz w:val="24"/>
              </w:rPr>
            </w:pPr>
            <w:r>
              <w:rPr>
                <w:rFonts w:ascii="楷体_GB2312" w:eastAsia="楷体_GB2312" w:hAnsi="楷体_GB2312" w:cs="楷体_GB2312" w:hint="eastAsia"/>
                <w:b/>
                <w:color w:val="000000"/>
                <w:sz w:val="24"/>
              </w:rPr>
              <w:t>统一社会信用代码：</w:t>
            </w:r>
          </w:p>
        </w:tc>
        <w:tc>
          <w:tcPr>
            <w:tcW w:w="3358" w:type="dxa"/>
            <w:gridSpan w:val="2"/>
            <w:vAlign w:val="center"/>
          </w:tcPr>
          <w:p w:rsidR="004064F1" w:rsidRDefault="004064F1">
            <w:pPr>
              <w:jc w:val="left"/>
              <w:rPr>
                <w:rFonts w:ascii="楷体_GB2312" w:eastAsia="楷体_GB2312" w:hAnsi="楷体_GB2312" w:cs="楷体_GB2312"/>
                <w:b/>
                <w:color w:val="000000"/>
                <w:sz w:val="24"/>
              </w:rPr>
            </w:pPr>
          </w:p>
        </w:tc>
      </w:tr>
      <w:tr w:rsidR="004064F1">
        <w:trPr>
          <w:trHeight w:val="659"/>
          <w:jc w:val="center"/>
        </w:trPr>
        <w:tc>
          <w:tcPr>
            <w:tcW w:w="671" w:type="dxa"/>
            <w:vAlign w:val="center"/>
          </w:tcPr>
          <w:p w:rsidR="004064F1" w:rsidRDefault="004064F1">
            <w:pPr>
              <w:jc w:val="center"/>
              <w:rPr>
                <w:rFonts w:ascii="楷体_GB2312" w:eastAsia="楷体_GB2312" w:hAnsi="楷体_GB2312" w:cs="楷体_GB2312"/>
                <w:b/>
                <w:color w:val="000000"/>
                <w:sz w:val="24"/>
              </w:rPr>
            </w:pPr>
            <w:r>
              <w:rPr>
                <w:rFonts w:ascii="楷体_GB2312" w:eastAsia="楷体_GB2312" w:hAnsi="楷体_GB2312" w:cs="楷体_GB2312" w:hint="eastAsia"/>
                <w:b/>
                <w:color w:val="000000"/>
                <w:sz w:val="24"/>
              </w:rPr>
              <w:t>序号</w:t>
            </w:r>
          </w:p>
        </w:tc>
        <w:tc>
          <w:tcPr>
            <w:tcW w:w="1753" w:type="dxa"/>
            <w:vAlign w:val="center"/>
          </w:tcPr>
          <w:p w:rsidR="004064F1" w:rsidRDefault="004064F1">
            <w:pPr>
              <w:jc w:val="center"/>
              <w:rPr>
                <w:rFonts w:ascii="楷体_GB2312" w:eastAsia="楷体_GB2312" w:hAnsi="楷体_GB2312" w:cs="楷体_GB2312"/>
                <w:b/>
                <w:color w:val="000000"/>
                <w:sz w:val="24"/>
              </w:rPr>
            </w:pPr>
            <w:r>
              <w:rPr>
                <w:rFonts w:ascii="楷体_GB2312" w:eastAsia="楷体_GB2312" w:hAnsi="楷体_GB2312" w:cs="楷体_GB2312" w:hint="eastAsia"/>
                <w:b/>
                <w:color w:val="000000"/>
                <w:sz w:val="24"/>
              </w:rPr>
              <w:t>事项</w:t>
            </w:r>
          </w:p>
        </w:tc>
        <w:tc>
          <w:tcPr>
            <w:tcW w:w="779" w:type="dxa"/>
            <w:vAlign w:val="center"/>
          </w:tcPr>
          <w:p w:rsidR="004064F1" w:rsidRDefault="004064F1">
            <w:pPr>
              <w:jc w:val="center"/>
              <w:rPr>
                <w:rFonts w:ascii="楷体_GB2312" w:eastAsia="楷体_GB2312" w:hAnsi="楷体_GB2312" w:cs="楷体_GB2312"/>
                <w:b/>
                <w:color w:val="000000"/>
                <w:sz w:val="24"/>
              </w:rPr>
            </w:pPr>
            <w:r>
              <w:rPr>
                <w:rFonts w:ascii="楷体_GB2312" w:eastAsia="楷体_GB2312" w:hAnsi="楷体_GB2312" w:cs="楷体_GB2312" w:hint="eastAsia"/>
                <w:b/>
                <w:color w:val="000000"/>
                <w:sz w:val="24"/>
              </w:rPr>
              <w:t>子事项</w:t>
            </w:r>
          </w:p>
        </w:tc>
        <w:tc>
          <w:tcPr>
            <w:tcW w:w="3293" w:type="dxa"/>
            <w:vAlign w:val="center"/>
          </w:tcPr>
          <w:p w:rsidR="004064F1" w:rsidRDefault="004064F1">
            <w:pPr>
              <w:jc w:val="center"/>
              <w:rPr>
                <w:rFonts w:ascii="楷体_GB2312" w:eastAsia="楷体_GB2312" w:hAnsi="楷体_GB2312" w:cs="楷体_GB2312"/>
                <w:b/>
                <w:color w:val="000000"/>
                <w:sz w:val="24"/>
              </w:rPr>
            </w:pPr>
            <w:r>
              <w:rPr>
                <w:rFonts w:ascii="楷体_GB2312" w:eastAsia="楷体_GB2312" w:hAnsi="楷体_GB2312" w:cs="楷体_GB2312" w:hint="eastAsia"/>
                <w:b/>
                <w:color w:val="000000"/>
                <w:sz w:val="24"/>
              </w:rPr>
              <w:t>主要内容</w:t>
            </w:r>
          </w:p>
        </w:tc>
        <w:tc>
          <w:tcPr>
            <w:tcW w:w="6598" w:type="dxa"/>
            <w:gridSpan w:val="2"/>
            <w:vAlign w:val="center"/>
          </w:tcPr>
          <w:p w:rsidR="004064F1" w:rsidRDefault="004064F1">
            <w:pPr>
              <w:jc w:val="center"/>
              <w:rPr>
                <w:rFonts w:ascii="楷体_GB2312" w:eastAsia="楷体_GB2312" w:hAnsi="楷体_GB2312" w:cs="楷体_GB2312"/>
                <w:b/>
                <w:color w:val="000000"/>
                <w:sz w:val="24"/>
              </w:rPr>
            </w:pPr>
            <w:r>
              <w:rPr>
                <w:rFonts w:ascii="楷体_GB2312" w:eastAsia="楷体_GB2312" w:hAnsi="楷体_GB2312" w:cs="楷体_GB2312" w:hint="eastAsia"/>
                <w:b/>
                <w:color w:val="000000"/>
                <w:sz w:val="24"/>
              </w:rPr>
              <w:t>实施依据</w:t>
            </w:r>
          </w:p>
        </w:tc>
        <w:tc>
          <w:tcPr>
            <w:tcW w:w="826" w:type="dxa"/>
            <w:vAlign w:val="center"/>
          </w:tcPr>
          <w:p w:rsidR="004064F1" w:rsidRDefault="004064F1">
            <w:pPr>
              <w:jc w:val="center"/>
              <w:rPr>
                <w:rFonts w:ascii="楷体_GB2312" w:eastAsia="楷体_GB2312" w:hAnsi="楷体_GB2312" w:cs="楷体_GB2312"/>
                <w:b/>
                <w:color w:val="000000"/>
                <w:sz w:val="24"/>
              </w:rPr>
            </w:pPr>
            <w:r>
              <w:rPr>
                <w:rFonts w:ascii="楷体_GB2312" w:eastAsia="楷体_GB2312" w:hAnsi="楷体_GB2312" w:cs="楷体_GB2312" w:hint="eastAsia"/>
                <w:b/>
                <w:color w:val="000000"/>
                <w:sz w:val="24"/>
              </w:rPr>
              <w:t>实施期限</w:t>
            </w:r>
          </w:p>
        </w:tc>
      </w:tr>
      <w:tr w:rsidR="004064F1" w:rsidTr="002F072A">
        <w:trPr>
          <w:trHeight w:val="1196"/>
          <w:jc w:val="center"/>
        </w:trPr>
        <w:tc>
          <w:tcPr>
            <w:tcW w:w="671" w:type="dxa"/>
            <w:vAlign w:val="center"/>
          </w:tcPr>
          <w:p w:rsidR="004064F1" w:rsidRDefault="004064F1">
            <w:pPr>
              <w:jc w:val="center"/>
              <w:rPr>
                <w:rFonts w:ascii="仿宋" w:eastAsia="仿宋" w:hAnsi="仿宋" w:cs="仿宋"/>
                <w:bCs/>
                <w:color w:val="000000"/>
                <w:sz w:val="28"/>
                <w:szCs w:val="28"/>
              </w:rPr>
            </w:pPr>
            <w:r>
              <w:rPr>
                <w:rFonts w:ascii="仿宋" w:eastAsia="仿宋" w:hAnsi="仿宋" w:cs="仿宋"/>
                <w:bCs/>
                <w:color w:val="000000"/>
                <w:sz w:val="28"/>
                <w:szCs w:val="28"/>
              </w:rPr>
              <w:t>1</w:t>
            </w:r>
          </w:p>
        </w:tc>
        <w:tc>
          <w:tcPr>
            <w:tcW w:w="1753"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矿山安全隐患排查</w:t>
            </w:r>
            <w:r w:rsidRPr="00E82ED3">
              <w:rPr>
                <w:rFonts w:ascii="仿宋" w:eastAsia="仿宋" w:hAnsi="仿宋" w:cs="仿宋"/>
                <w:bCs/>
                <w:color w:val="000000"/>
                <w:sz w:val="24"/>
                <w:szCs w:val="24"/>
              </w:rPr>
              <w:t xml:space="preserve">  </w:t>
            </w:r>
          </w:p>
        </w:tc>
        <w:tc>
          <w:tcPr>
            <w:tcW w:w="779"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无</w:t>
            </w:r>
          </w:p>
        </w:tc>
        <w:tc>
          <w:tcPr>
            <w:tcW w:w="3293"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依照矿法对辖区内开采矿山安全检查</w:t>
            </w:r>
          </w:p>
        </w:tc>
        <w:tc>
          <w:tcPr>
            <w:tcW w:w="6598" w:type="dxa"/>
            <w:gridSpan w:val="2"/>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w:t>
            </w:r>
            <w:r w:rsidRPr="00E82ED3">
              <w:rPr>
                <w:rFonts w:ascii="仿宋" w:eastAsia="仿宋" w:hAnsi="仿宋" w:cs="仿宋" w:hint="eastAsia"/>
                <w:bCs/>
                <w:sz w:val="24"/>
                <w:szCs w:val="24"/>
              </w:rPr>
              <w:t>《中华人民共和国矿产资源法》第五条</w:t>
            </w:r>
            <w:r w:rsidRPr="00E82ED3">
              <w:rPr>
                <w:rFonts w:ascii="仿宋" w:eastAsia="仿宋" w:hAnsi="仿宋" w:cs="仿宋"/>
                <w:bCs/>
                <w:sz w:val="24"/>
                <w:szCs w:val="24"/>
              </w:rPr>
              <w:br/>
            </w:r>
            <w:r w:rsidRPr="00E82ED3">
              <w:rPr>
                <w:rFonts w:ascii="仿宋" w:eastAsia="仿宋" w:hAnsi="仿宋" w:cs="仿宋" w:hint="eastAsia"/>
                <w:bCs/>
                <w:color w:val="000000"/>
                <w:sz w:val="24"/>
                <w:szCs w:val="24"/>
              </w:rPr>
              <w:t>第三十一条开采矿产资源，必须遵守国家劳动安全卫生规定，具备保障安全生产的必要条件</w:t>
            </w:r>
          </w:p>
        </w:tc>
        <w:tc>
          <w:tcPr>
            <w:tcW w:w="826"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长期</w:t>
            </w:r>
          </w:p>
        </w:tc>
      </w:tr>
      <w:tr w:rsidR="004064F1" w:rsidTr="00E82ED3">
        <w:trPr>
          <w:trHeight w:val="2503"/>
          <w:jc w:val="center"/>
        </w:trPr>
        <w:tc>
          <w:tcPr>
            <w:tcW w:w="671" w:type="dxa"/>
            <w:vAlign w:val="center"/>
          </w:tcPr>
          <w:p w:rsidR="004064F1" w:rsidRDefault="004064F1">
            <w:pPr>
              <w:jc w:val="center"/>
              <w:rPr>
                <w:rFonts w:ascii="仿宋" w:eastAsia="仿宋" w:hAnsi="仿宋" w:cs="仿宋"/>
                <w:bCs/>
                <w:color w:val="000000"/>
                <w:sz w:val="28"/>
                <w:szCs w:val="28"/>
              </w:rPr>
            </w:pPr>
            <w:r>
              <w:rPr>
                <w:rFonts w:ascii="仿宋" w:eastAsia="仿宋" w:hAnsi="仿宋" w:cs="仿宋"/>
                <w:bCs/>
                <w:color w:val="000000"/>
                <w:sz w:val="28"/>
                <w:szCs w:val="28"/>
              </w:rPr>
              <w:t>2</w:t>
            </w:r>
          </w:p>
        </w:tc>
        <w:tc>
          <w:tcPr>
            <w:tcW w:w="1753" w:type="dxa"/>
            <w:vAlign w:val="center"/>
          </w:tcPr>
          <w:p w:rsidR="004064F1" w:rsidRPr="00E82ED3" w:rsidRDefault="004064F1" w:rsidP="00E82ED3">
            <w:pPr>
              <w:jc w:val="center"/>
              <w:rPr>
                <w:rFonts w:ascii="仿宋" w:eastAsia="仿宋" w:hAnsi="仿宋" w:cs="仿宋"/>
                <w:bCs/>
                <w:color w:val="000000"/>
                <w:sz w:val="24"/>
                <w:szCs w:val="24"/>
              </w:rPr>
            </w:pPr>
            <w:r w:rsidRPr="00E82ED3">
              <w:rPr>
                <w:rFonts w:ascii="仿宋" w:eastAsia="仿宋" w:hAnsi="仿宋" w:cs="仿宋" w:hint="eastAsia"/>
                <w:bCs/>
                <w:sz w:val="24"/>
                <w:szCs w:val="24"/>
              </w:rPr>
              <w:t>矿业权人勘查、开采活动的检查</w:t>
            </w:r>
          </w:p>
        </w:tc>
        <w:tc>
          <w:tcPr>
            <w:tcW w:w="779" w:type="dxa"/>
            <w:vAlign w:val="center"/>
          </w:tcPr>
          <w:p w:rsidR="004064F1" w:rsidRPr="00E82ED3" w:rsidRDefault="004064F1" w:rsidP="00E82ED3">
            <w:pPr>
              <w:jc w:val="center"/>
              <w:rPr>
                <w:rFonts w:ascii="仿宋" w:eastAsia="仿宋" w:hAnsi="仿宋" w:cs="仿宋"/>
                <w:bCs/>
                <w:color w:val="000000"/>
                <w:sz w:val="24"/>
                <w:szCs w:val="24"/>
              </w:rPr>
            </w:pPr>
            <w:r w:rsidRPr="00E82ED3">
              <w:rPr>
                <w:rFonts w:ascii="仿宋" w:eastAsia="仿宋" w:hAnsi="仿宋" w:cs="仿宋" w:hint="eastAsia"/>
                <w:bCs/>
                <w:sz w:val="24"/>
                <w:szCs w:val="24"/>
              </w:rPr>
              <w:t>无</w:t>
            </w:r>
          </w:p>
        </w:tc>
        <w:tc>
          <w:tcPr>
            <w:tcW w:w="3293" w:type="dxa"/>
            <w:vAlign w:val="center"/>
          </w:tcPr>
          <w:p w:rsidR="004064F1" w:rsidRPr="00E82ED3" w:rsidRDefault="004064F1" w:rsidP="00E82ED3">
            <w:pPr>
              <w:jc w:val="center"/>
              <w:rPr>
                <w:rFonts w:ascii="仿宋" w:eastAsia="仿宋" w:hAnsi="仿宋" w:cs="仿宋"/>
                <w:bCs/>
                <w:sz w:val="24"/>
                <w:szCs w:val="24"/>
              </w:rPr>
            </w:pPr>
            <w:r w:rsidRPr="00E82ED3">
              <w:rPr>
                <w:rFonts w:ascii="仿宋" w:eastAsia="仿宋" w:hAnsi="仿宋" w:cs="仿宋" w:hint="eastAsia"/>
                <w:bCs/>
                <w:sz w:val="24"/>
                <w:szCs w:val="24"/>
              </w:rPr>
              <w:t>检查</w:t>
            </w:r>
            <w:r w:rsidRPr="00E82ED3">
              <w:rPr>
                <w:rFonts w:ascii="仿宋" w:eastAsia="仿宋" w:hAnsi="仿宋" w:cs="仿宋" w:hint="eastAsia"/>
                <w:sz w:val="24"/>
                <w:szCs w:val="24"/>
              </w:rPr>
              <w:t>勘查许可证是否合法、有效，矿权人、勘查单位与勘查许可证登记事项是否一致，是否在合法范围内开展勘察活动。</w:t>
            </w:r>
            <w:r w:rsidRPr="00E82ED3">
              <w:rPr>
                <w:rFonts w:ascii="仿宋" w:eastAsia="仿宋" w:hAnsi="仿宋" w:cs="仿宋" w:hint="eastAsia"/>
                <w:bCs/>
                <w:sz w:val="24"/>
                <w:szCs w:val="24"/>
              </w:rPr>
              <w:t>检查采矿许可证是否有效、是否存在越界开采、矿权纠纷、是否缴纳费用等行为。</w:t>
            </w:r>
          </w:p>
        </w:tc>
        <w:tc>
          <w:tcPr>
            <w:tcW w:w="6598" w:type="dxa"/>
            <w:gridSpan w:val="2"/>
            <w:vAlign w:val="center"/>
          </w:tcPr>
          <w:p w:rsidR="004064F1" w:rsidRPr="00E82ED3" w:rsidRDefault="004064F1" w:rsidP="00E82ED3">
            <w:pPr>
              <w:jc w:val="center"/>
              <w:rPr>
                <w:rFonts w:ascii="仿宋" w:eastAsia="仿宋" w:hAnsi="仿宋" w:cs="仿宋"/>
                <w:bCs/>
                <w:color w:val="000000"/>
                <w:sz w:val="24"/>
                <w:szCs w:val="24"/>
              </w:rPr>
            </w:pPr>
            <w:r w:rsidRPr="00E82ED3">
              <w:rPr>
                <w:rFonts w:ascii="仿宋" w:eastAsia="仿宋" w:hAnsi="仿宋" w:cs="仿宋" w:hint="eastAsia"/>
                <w:bCs/>
                <w:sz w:val="24"/>
                <w:szCs w:val="24"/>
              </w:rPr>
              <w:t>《中华人民共和国矿产资源法》第五条</w:t>
            </w:r>
            <w:r w:rsidRPr="00E82ED3">
              <w:rPr>
                <w:rFonts w:ascii="仿宋" w:eastAsia="仿宋" w:hAnsi="仿宋" w:cs="仿宋"/>
                <w:bCs/>
                <w:sz w:val="24"/>
                <w:szCs w:val="24"/>
              </w:rPr>
              <w:br/>
            </w:r>
            <w:r w:rsidRPr="00E82ED3">
              <w:rPr>
                <w:rFonts w:ascii="仿宋" w:eastAsia="仿宋" w:hAnsi="仿宋" w:cs="仿宋" w:hint="eastAsia"/>
                <w:bCs/>
                <w:color w:val="333333"/>
                <w:sz w:val="24"/>
                <w:szCs w:val="24"/>
                <w:shd w:val="clear" w:color="auto" w:fill="FFFFFF"/>
              </w:rPr>
              <w:t>第十一条</w:t>
            </w:r>
            <w:r w:rsidRPr="00E82ED3">
              <w:rPr>
                <w:rFonts w:ascii="仿宋" w:eastAsia="仿宋" w:hAnsi="仿宋" w:cs="仿宋"/>
                <w:bCs/>
                <w:color w:val="333333"/>
                <w:sz w:val="24"/>
                <w:szCs w:val="24"/>
                <w:shd w:val="clear" w:color="auto" w:fill="FFFFFF"/>
              </w:rPr>
              <w:t xml:space="preserve"> </w:t>
            </w:r>
            <w:r w:rsidRPr="00E82ED3">
              <w:rPr>
                <w:rFonts w:ascii="仿宋" w:eastAsia="仿宋" w:hAnsi="仿宋" w:cs="仿宋" w:hint="eastAsia"/>
                <w:bCs/>
                <w:color w:val="333333"/>
                <w:sz w:val="24"/>
                <w:szCs w:val="24"/>
                <w:shd w:val="clear" w:color="auto" w:fill="FFFFFF"/>
              </w:rPr>
              <w:t>国务院地质矿产主管部门主管全国矿产资源勘查、开采的监督管理工作。国务院有关主管部门协助国务院地质矿产主管部门进行矿产资源勘查、开采的监督管理工作</w:t>
            </w:r>
          </w:p>
        </w:tc>
        <w:tc>
          <w:tcPr>
            <w:tcW w:w="826" w:type="dxa"/>
            <w:vAlign w:val="center"/>
          </w:tcPr>
          <w:p w:rsidR="004064F1" w:rsidRPr="00E82ED3" w:rsidRDefault="004064F1" w:rsidP="00E82ED3">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长期</w:t>
            </w:r>
          </w:p>
        </w:tc>
      </w:tr>
      <w:tr w:rsidR="004064F1" w:rsidTr="002F072A">
        <w:trPr>
          <w:trHeight w:val="1858"/>
          <w:jc w:val="center"/>
        </w:trPr>
        <w:tc>
          <w:tcPr>
            <w:tcW w:w="671"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bCs/>
                <w:color w:val="000000"/>
                <w:sz w:val="24"/>
                <w:szCs w:val="24"/>
              </w:rPr>
              <w:t>3</w:t>
            </w:r>
          </w:p>
        </w:tc>
        <w:tc>
          <w:tcPr>
            <w:tcW w:w="1753"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sz w:val="24"/>
                <w:szCs w:val="24"/>
              </w:rPr>
              <w:t>采矿权价款的征收</w:t>
            </w:r>
          </w:p>
        </w:tc>
        <w:tc>
          <w:tcPr>
            <w:tcW w:w="779"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无</w:t>
            </w:r>
          </w:p>
        </w:tc>
        <w:tc>
          <w:tcPr>
            <w:tcW w:w="3293"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对辖区内矿山依法征收采矿权价款</w:t>
            </w:r>
          </w:p>
        </w:tc>
        <w:tc>
          <w:tcPr>
            <w:tcW w:w="6598" w:type="dxa"/>
            <w:gridSpan w:val="2"/>
            <w:vAlign w:val="center"/>
          </w:tcPr>
          <w:p w:rsidR="004064F1" w:rsidRPr="00E82ED3" w:rsidRDefault="004064F1">
            <w:pPr>
              <w:rPr>
                <w:rFonts w:ascii="仿宋" w:eastAsia="仿宋" w:hAnsi="仿宋" w:cs="仿宋"/>
                <w:bCs/>
                <w:color w:val="000000"/>
                <w:sz w:val="24"/>
                <w:szCs w:val="24"/>
              </w:rPr>
            </w:pPr>
            <w:r w:rsidRPr="00E82ED3">
              <w:rPr>
                <w:rFonts w:ascii="仿宋" w:eastAsia="仿宋" w:hAnsi="仿宋" w:cs="仿宋" w:hint="eastAsia"/>
                <w:bCs/>
                <w:sz w:val="24"/>
                <w:szCs w:val="24"/>
              </w:rPr>
              <w:t>《中华人民共和国矿产资源法》第五条</w:t>
            </w:r>
            <w:r w:rsidRPr="00E82ED3">
              <w:rPr>
                <w:rFonts w:ascii="仿宋" w:eastAsia="仿宋" w:hAnsi="仿宋" w:cs="仿宋"/>
                <w:bCs/>
                <w:sz w:val="24"/>
                <w:szCs w:val="24"/>
              </w:rPr>
              <w:br/>
            </w:r>
            <w:r w:rsidRPr="00E82ED3">
              <w:rPr>
                <w:rFonts w:ascii="仿宋" w:eastAsia="仿宋" w:hAnsi="仿宋" w:cs="仿宋" w:hint="eastAsia"/>
                <w:bCs/>
                <w:sz w:val="24"/>
                <w:szCs w:val="24"/>
              </w:rPr>
              <w:t>《中华人民共和国矿产资源法实施细（国务院令第</w:t>
            </w:r>
            <w:r w:rsidRPr="00E82ED3">
              <w:rPr>
                <w:rFonts w:ascii="仿宋" w:eastAsia="仿宋" w:hAnsi="仿宋" w:cs="仿宋"/>
                <w:bCs/>
                <w:sz w:val="24"/>
                <w:szCs w:val="24"/>
              </w:rPr>
              <w:t>152</w:t>
            </w:r>
            <w:r w:rsidRPr="00E82ED3">
              <w:rPr>
                <w:rFonts w:ascii="仿宋" w:eastAsia="仿宋" w:hAnsi="仿宋" w:cs="仿宋" w:hint="eastAsia"/>
                <w:bCs/>
                <w:sz w:val="24"/>
                <w:szCs w:val="24"/>
              </w:rPr>
              <w:t>号）第三十一条《矿产资源开采登记管理办法》</w:t>
            </w:r>
            <w:r w:rsidRPr="00E82ED3">
              <w:rPr>
                <w:rFonts w:ascii="仿宋" w:eastAsia="仿宋" w:hAnsi="仿宋" w:cs="仿宋"/>
                <w:bCs/>
                <w:sz w:val="24"/>
                <w:szCs w:val="24"/>
              </w:rPr>
              <w:t>(</w:t>
            </w:r>
            <w:r w:rsidRPr="00E82ED3">
              <w:rPr>
                <w:rFonts w:ascii="仿宋" w:eastAsia="仿宋" w:hAnsi="仿宋" w:cs="仿宋" w:hint="eastAsia"/>
                <w:bCs/>
                <w:sz w:val="24"/>
                <w:szCs w:val="24"/>
              </w:rPr>
              <w:t>国务院令第</w:t>
            </w:r>
            <w:r w:rsidRPr="00E82ED3">
              <w:rPr>
                <w:rFonts w:ascii="仿宋" w:eastAsia="仿宋" w:hAnsi="仿宋" w:cs="仿宋"/>
                <w:bCs/>
                <w:sz w:val="24"/>
                <w:szCs w:val="24"/>
              </w:rPr>
              <w:t>241</w:t>
            </w:r>
            <w:r w:rsidRPr="00E82ED3">
              <w:rPr>
                <w:rFonts w:ascii="仿宋" w:eastAsia="仿宋" w:hAnsi="仿宋" w:cs="仿宋" w:hint="eastAsia"/>
                <w:bCs/>
                <w:sz w:val="24"/>
                <w:szCs w:val="24"/>
              </w:rPr>
              <w:t>号</w:t>
            </w:r>
            <w:r w:rsidRPr="00E82ED3">
              <w:rPr>
                <w:rFonts w:ascii="仿宋" w:eastAsia="仿宋" w:hAnsi="仿宋" w:cs="仿宋"/>
                <w:bCs/>
                <w:sz w:val="24"/>
                <w:szCs w:val="24"/>
              </w:rPr>
              <w:t>)</w:t>
            </w:r>
            <w:r w:rsidRPr="00E82ED3">
              <w:rPr>
                <w:rFonts w:ascii="仿宋" w:eastAsia="仿宋" w:hAnsi="仿宋" w:cs="仿宋" w:hint="eastAsia"/>
                <w:bCs/>
                <w:sz w:val="24"/>
                <w:szCs w:val="24"/>
              </w:rPr>
              <w:t>第六条</w:t>
            </w:r>
          </w:p>
        </w:tc>
        <w:tc>
          <w:tcPr>
            <w:tcW w:w="826"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长期</w:t>
            </w:r>
          </w:p>
        </w:tc>
      </w:tr>
      <w:tr w:rsidR="004064F1">
        <w:trPr>
          <w:trHeight w:val="1694"/>
          <w:jc w:val="center"/>
        </w:trPr>
        <w:tc>
          <w:tcPr>
            <w:tcW w:w="671" w:type="dxa"/>
            <w:vAlign w:val="center"/>
          </w:tcPr>
          <w:p w:rsidR="004064F1" w:rsidRPr="00E82ED3" w:rsidRDefault="004064F1">
            <w:pPr>
              <w:rPr>
                <w:rFonts w:ascii="仿宋" w:eastAsia="仿宋" w:hAnsi="仿宋" w:cs="仿宋"/>
                <w:bCs/>
                <w:color w:val="000000"/>
                <w:sz w:val="24"/>
                <w:szCs w:val="24"/>
              </w:rPr>
            </w:pPr>
            <w:r w:rsidRPr="00E82ED3">
              <w:rPr>
                <w:rFonts w:ascii="仿宋" w:eastAsia="仿宋" w:hAnsi="仿宋" w:cs="仿宋"/>
                <w:bCs/>
                <w:color w:val="000000"/>
                <w:sz w:val="24"/>
                <w:szCs w:val="24"/>
              </w:rPr>
              <w:t>4</w:t>
            </w:r>
          </w:p>
        </w:tc>
        <w:tc>
          <w:tcPr>
            <w:tcW w:w="1753" w:type="dxa"/>
            <w:vAlign w:val="center"/>
          </w:tcPr>
          <w:p w:rsidR="004064F1" w:rsidRPr="00E82ED3" w:rsidRDefault="004064F1">
            <w:pPr>
              <w:rPr>
                <w:rFonts w:ascii="仿宋" w:eastAsia="仿宋" w:hAnsi="仿宋" w:cs="仿宋"/>
                <w:bCs/>
                <w:color w:val="000000"/>
                <w:sz w:val="24"/>
                <w:szCs w:val="24"/>
              </w:rPr>
            </w:pPr>
            <w:r w:rsidRPr="00E82ED3">
              <w:rPr>
                <w:rFonts w:ascii="仿宋" w:eastAsia="仿宋" w:hAnsi="仿宋" w:cs="仿宋" w:hint="eastAsia"/>
                <w:bCs/>
                <w:sz w:val="24"/>
                <w:szCs w:val="24"/>
              </w:rPr>
              <w:t>矿产资源补偿费的征收</w:t>
            </w:r>
          </w:p>
        </w:tc>
        <w:tc>
          <w:tcPr>
            <w:tcW w:w="779" w:type="dxa"/>
            <w:vAlign w:val="center"/>
          </w:tcPr>
          <w:p w:rsidR="004064F1" w:rsidRPr="00E82ED3" w:rsidRDefault="004064F1">
            <w:pPr>
              <w:jc w:val="center"/>
              <w:rPr>
                <w:rFonts w:ascii="仿宋" w:eastAsia="仿宋" w:hAnsi="仿宋" w:cs="仿宋"/>
                <w:bCs/>
                <w:color w:val="000000"/>
                <w:sz w:val="24"/>
                <w:szCs w:val="24"/>
              </w:rPr>
            </w:pPr>
          </w:p>
        </w:tc>
        <w:tc>
          <w:tcPr>
            <w:tcW w:w="3293"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对辖区内矿山依法征收矿产资源补偿费价</w:t>
            </w:r>
          </w:p>
        </w:tc>
        <w:tc>
          <w:tcPr>
            <w:tcW w:w="6598" w:type="dxa"/>
            <w:gridSpan w:val="2"/>
            <w:vAlign w:val="center"/>
          </w:tcPr>
          <w:p w:rsidR="004064F1" w:rsidRPr="00E82ED3" w:rsidRDefault="004064F1">
            <w:pPr>
              <w:tabs>
                <w:tab w:val="left" w:pos="319"/>
              </w:tabs>
              <w:jc w:val="left"/>
              <w:rPr>
                <w:rFonts w:ascii="仿宋" w:eastAsia="仿宋" w:hAnsi="仿宋" w:cs="仿宋"/>
                <w:bCs/>
                <w:color w:val="000000"/>
                <w:sz w:val="24"/>
                <w:szCs w:val="24"/>
              </w:rPr>
            </w:pPr>
            <w:r w:rsidRPr="00E82ED3">
              <w:rPr>
                <w:rFonts w:ascii="仿宋" w:eastAsia="仿宋" w:hAnsi="仿宋" w:cs="仿宋" w:hint="eastAsia"/>
                <w:bCs/>
                <w:sz w:val="24"/>
                <w:szCs w:val="24"/>
              </w:rPr>
              <w:t>《中华人民共和国矿产资源法》第五条《矿产资源补偿费征收管理规定》（国务院令第</w:t>
            </w:r>
            <w:r w:rsidRPr="00E82ED3">
              <w:rPr>
                <w:rFonts w:ascii="仿宋" w:eastAsia="仿宋" w:hAnsi="仿宋" w:cs="仿宋"/>
                <w:bCs/>
                <w:sz w:val="24"/>
                <w:szCs w:val="24"/>
              </w:rPr>
              <w:t>222</w:t>
            </w:r>
            <w:r w:rsidRPr="00E82ED3">
              <w:rPr>
                <w:rFonts w:ascii="仿宋" w:eastAsia="仿宋" w:hAnsi="仿宋" w:cs="仿宋" w:hint="eastAsia"/>
                <w:bCs/>
                <w:sz w:val="24"/>
                <w:szCs w:val="24"/>
              </w:rPr>
              <w:t>号）第七条</w:t>
            </w:r>
          </w:p>
        </w:tc>
        <w:tc>
          <w:tcPr>
            <w:tcW w:w="826"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长期</w:t>
            </w:r>
          </w:p>
        </w:tc>
      </w:tr>
      <w:tr w:rsidR="004064F1">
        <w:trPr>
          <w:trHeight w:val="1829"/>
          <w:jc w:val="center"/>
        </w:trPr>
        <w:tc>
          <w:tcPr>
            <w:tcW w:w="671"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bCs/>
                <w:color w:val="000000"/>
                <w:sz w:val="24"/>
                <w:szCs w:val="24"/>
              </w:rPr>
              <w:t>5</w:t>
            </w:r>
          </w:p>
        </w:tc>
        <w:tc>
          <w:tcPr>
            <w:tcW w:w="1753"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建设项目压矿（采矿权）查询</w:t>
            </w:r>
          </w:p>
        </w:tc>
        <w:tc>
          <w:tcPr>
            <w:tcW w:w="779" w:type="dxa"/>
            <w:vAlign w:val="center"/>
          </w:tcPr>
          <w:p w:rsidR="004064F1" w:rsidRPr="00E82ED3" w:rsidRDefault="004064F1">
            <w:pPr>
              <w:jc w:val="center"/>
              <w:rPr>
                <w:rFonts w:ascii="仿宋" w:eastAsia="仿宋" w:hAnsi="仿宋" w:cs="仿宋"/>
                <w:bCs/>
                <w:color w:val="000000"/>
                <w:sz w:val="24"/>
                <w:szCs w:val="24"/>
              </w:rPr>
            </w:pPr>
          </w:p>
        </w:tc>
        <w:tc>
          <w:tcPr>
            <w:tcW w:w="3293"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建设项目矿产资源压覆查询</w:t>
            </w:r>
          </w:p>
        </w:tc>
        <w:tc>
          <w:tcPr>
            <w:tcW w:w="6598" w:type="dxa"/>
            <w:gridSpan w:val="2"/>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《中华人民共和国矿产资源法》第三十三条</w:t>
            </w:r>
          </w:p>
        </w:tc>
        <w:tc>
          <w:tcPr>
            <w:tcW w:w="826" w:type="dxa"/>
            <w:vAlign w:val="center"/>
          </w:tcPr>
          <w:p w:rsidR="004064F1" w:rsidRPr="00E82ED3" w:rsidRDefault="004064F1">
            <w:pPr>
              <w:jc w:val="center"/>
              <w:rPr>
                <w:rFonts w:ascii="仿宋" w:eastAsia="仿宋" w:hAnsi="仿宋" w:cs="仿宋"/>
                <w:bCs/>
                <w:color w:val="000000"/>
                <w:sz w:val="24"/>
                <w:szCs w:val="24"/>
              </w:rPr>
            </w:pPr>
            <w:r w:rsidRPr="00E82ED3">
              <w:rPr>
                <w:rFonts w:ascii="仿宋" w:eastAsia="仿宋" w:hAnsi="仿宋" w:cs="仿宋" w:hint="eastAsia"/>
                <w:bCs/>
                <w:color w:val="000000"/>
                <w:sz w:val="24"/>
                <w:szCs w:val="24"/>
              </w:rPr>
              <w:t>长期</w:t>
            </w:r>
            <w:bookmarkStart w:id="0" w:name="_GoBack"/>
            <w:bookmarkEnd w:id="0"/>
          </w:p>
        </w:tc>
      </w:tr>
      <w:tr w:rsidR="004064F1" w:rsidTr="002F072A">
        <w:trPr>
          <w:trHeight w:val="2467"/>
          <w:jc w:val="center"/>
        </w:trPr>
        <w:tc>
          <w:tcPr>
            <w:tcW w:w="2424" w:type="dxa"/>
            <w:gridSpan w:val="2"/>
            <w:vAlign w:val="center"/>
          </w:tcPr>
          <w:p w:rsidR="004064F1" w:rsidRDefault="004064F1">
            <w:pPr>
              <w:jc w:val="center"/>
              <w:rPr>
                <w:rFonts w:ascii="Arial" w:eastAsia="楷体_GB2312" w:hAnsi="Arial" w:cs="Arial"/>
                <w:b/>
                <w:color w:val="000000"/>
                <w:sz w:val="24"/>
              </w:rPr>
            </w:pPr>
            <w:r>
              <w:rPr>
                <w:rFonts w:ascii="Arial" w:eastAsia="楷体_GB2312" w:hAnsi="Arial" w:cs="Arial" w:hint="eastAsia"/>
                <w:b/>
                <w:color w:val="000000"/>
                <w:sz w:val="24"/>
              </w:rPr>
              <w:t>举办单位审核意见</w:t>
            </w:r>
          </w:p>
        </w:tc>
        <w:tc>
          <w:tcPr>
            <w:tcW w:w="11496" w:type="dxa"/>
            <w:gridSpan w:val="5"/>
            <w:vAlign w:val="center"/>
          </w:tcPr>
          <w:p w:rsidR="004064F1" w:rsidRDefault="004064F1" w:rsidP="004064F1">
            <w:pPr>
              <w:ind w:firstLineChars="650" w:firstLine="31680"/>
              <w:jc w:val="left"/>
              <w:rPr>
                <w:rFonts w:ascii="楷体_GB2312" w:eastAsia="楷体_GB2312" w:hAnsi="楷体_GB2312" w:cs="楷体_GB2312"/>
                <w:b/>
                <w:color w:val="000000"/>
                <w:sz w:val="24"/>
              </w:rPr>
            </w:pPr>
            <w:r>
              <w:rPr>
                <w:rFonts w:ascii="楷体_GB2312" w:eastAsia="楷体_GB2312" w:hAnsi="楷体_GB2312" w:cs="楷体_GB2312" w:hint="eastAsia"/>
                <w:b/>
                <w:color w:val="000000"/>
                <w:sz w:val="24"/>
              </w:rPr>
              <w:t>经审核，以上内容真实准确、可以公开。</w:t>
            </w:r>
          </w:p>
          <w:p w:rsidR="004064F1" w:rsidRDefault="004064F1">
            <w:pPr>
              <w:jc w:val="left"/>
              <w:rPr>
                <w:rFonts w:ascii="楷体_GB2312" w:eastAsia="楷体_GB2312" w:hAnsi="楷体_GB2312" w:cs="楷体_GB2312"/>
                <w:b/>
                <w:color w:val="000000"/>
                <w:sz w:val="24"/>
              </w:rPr>
            </w:pPr>
            <w:r>
              <w:rPr>
                <w:rFonts w:ascii="楷体_GB2312" w:eastAsia="楷体_GB2312" w:hAnsi="楷体_GB2312" w:cs="楷体_GB2312" w:hint="eastAsia"/>
                <w:b/>
                <w:color w:val="000000"/>
                <w:sz w:val="24"/>
              </w:rPr>
              <w:t>（公章）</w:t>
            </w:r>
          </w:p>
          <w:p w:rsidR="004064F1" w:rsidRDefault="004064F1">
            <w:pPr>
              <w:jc w:val="center"/>
              <w:rPr>
                <w:rFonts w:ascii="楷体_GB2312" w:eastAsia="楷体_GB2312" w:hAnsi="楷体_GB2312" w:cs="楷体_GB2312"/>
                <w:b/>
                <w:color w:val="000000"/>
                <w:sz w:val="24"/>
              </w:rPr>
            </w:pPr>
            <w:r>
              <w:rPr>
                <w:rFonts w:ascii="楷体_GB2312" w:eastAsia="楷体_GB2312" w:hAnsi="楷体_GB2312" w:cs="楷体_GB2312"/>
                <w:b/>
                <w:color w:val="000000"/>
                <w:sz w:val="24"/>
              </w:rPr>
              <w:t xml:space="preserve">                                                                           2018</w:t>
            </w:r>
            <w:r>
              <w:rPr>
                <w:rFonts w:ascii="楷体_GB2312" w:eastAsia="楷体_GB2312" w:hAnsi="楷体_GB2312" w:cs="楷体_GB2312" w:hint="eastAsia"/>
                <w:b/>
                <w:color w:val="000000"/>
                <w:sz w:val="24"/>
              </w:rPr>
              <w:t>年月日</w:t>
            </w:r>
          </w:p>
        </w:tc>
      </w:tr>
    </w:tbl>
    <w:p w:rsidR="004064F1" w:rsidRDefault="004064F1">
      <w:pPr>
        <w:rPr>
          <w:rFonts w:ascii="仿宋_GB2312" w:eastAsia="仿宋_GB2312" w:hAnsi="楷体_GB2312" w:cs="楷体_GB2312"/>
          <w:b/>
          <w:color w:val="000000"/>
          <w:sz w:val="24"/>
        </w:rPr>
      </w:pPr>
      <w:r>
        <w:rPr>
          <w:rFonts w:ascii="仿宋_GB2312" w:eastAsia="仿宋_GB2312" w:hAnsi="楷体_GB2312" w:cs="楷体_GB2312" w:hint="eastAsia"/>
          <w:b/>
          <w:color w:val="000000"/>
          <w:sz w:val="24"/>
        </w:rPr>
        <w:t>事业单位联系人：</w:t>
      </w:r>
      <w:r>
        <w:rPr>
          <w:rFonts w:ascii="仿宋_GB2312" w:eastAsia="仿宋_GB2312" w:hAnsi="楷体_GB2312" w:cs="楷体_GB2312"/>
          <w:b/>
          <w:color w:val="000000"/>
          <w:sz w:val="24"/>
        </w:rPr>
        <w:t xml:space="preserve">  </w:t>
      </w:r>
      <w:r>
        <w:rPr>
          <w:rFonts w:ascii="仿宋_GB2312" w:eastAsia="仿宋_GB2312" w:hAnsi="楷体_GB2312" w:cs="楷体_GB2312" w:hint="eastAsia"/>
          <w:b/>
          <w:color w:val="000000"/>
          <w:sz w:val="24"/>
        </w:rPr>
        <w:t>李思宽</w:t>
      </w:r>
      <w:r>
        <w:rPr>
          <w:rFonts w:ascii="仿宋_GB2312" w:eastAsia="仿宋_GB2312" w:hAnsi="楷体_GB2312" w:cs="楷体_GB2312"/>
          <w:b/>
          <w:color w:val="000000"/>
          <w:sz w:val="24"/>
        </w:rPr>
        <w:t xml:space="preserve">                                     </w:t>
      </w:r>
      <w:r>
        <w:rPr>
          <w:rFonts w:ascii="仿宋_GB2312" w:eastAsia="仿宋_GB2312" w:hAnsi="楷体_GB2312" w:cs="楷体_GB2312" w:hint="eastAsia"/>
          <w:b/>
          <w:color w:val="000000"/>
          <w:sz w:val="24"/>
        </w:rPr>
        <w:t>联系电话：</w:t>
      </w:r>
      <w:r>
        <w:rPr>
          <w:rFonts w:ascii="仿宋_GB2312" w:eastAsia="仿宋_GB2312" w:hAnsi="楷体_GB2312" w:cs="楷体_GB2312"/>
          <w:b/>
          <w:color w:val="000000"/>
          <w:sz w:val="24"/>
        </w:rPr>
        <w:t>8818681</w:t>
      </w:r>
    </w:p>
    <w:p w:rsidR="004064F1" w:rsidRDefault="004064F1">
      <w:pPr>
        <w:rPr>
          <w:rFonts w:ascii="仿宋_GB2312" w:eastAsia="仿宋_GB2312" w:hAnsi="仿宋_GB2312"/>
          <w:bCs/>
          <w:color w:val="000000"/>
          <w:sz w:val="32"/>
          <w:szCs w:val="32"/>
        </w:rPr>
        <w:sectPr w:rsidR="004064F1">
          <w:headerReference w:type="default" r:id="rId6"/>
          <w:footerReference w:type="default" r:id="rId7"/>
          <w:footerReference w:type="first" r:id="rId8"/>
          <w:pgSz w:w="16838" w:h="11906" w:orient="landscape"/>
          <w:pgMar w:top="1531" w:right="1701" w:bottom="1531" w:left="1361" w:header="851" w:footer="1418" w:gutter="0"/>
          <w:cols w:space="720"/>
          <w:titlePg/>
          <w:docGrid w:type="lines" w:linePitch="327"/>
        </w:sectPr>
      </w:pPr>
      <w:r>
        <w:rPr>
          <w:rFonts w:ascii="仿宋_GB2312" w:eastAsia="仿宋_GB2312" w:hAnsi="楷体_GB2312" w:cs="楷体_GB2312" w:hint="eastAsia"/>
          <w:b/>
          <w:color w:val="000000"/>
          <w:sz w:val="24"/>
        </w:rPr>
        <w:t>举办单位联系人：</w:t>
      </w:r>
      <w:r>
        <w:rPr>
          <w:rFonts w:ascii="仿宋_GB2312" w:eastAsia="仿宋_GB2312" w:hAnsi="楷体_GB2312" w:cs="楷体_GB2312"/>
          <w:b/>
          <w:color w:val="000000"/>
          <w:sz w:val="24"/>
        </w:rPr>
        <w:t xml:space="preserve">  </w:t>
      </w:r>
      <w:r>
        <w:rPr>
          <w:rFonts w:ascii="仿宋_GB2312" w:eastAsia="仿宋_GB2312" w:hAnsi="楷体_GB2312" w:cs="楷体_GB2312" w:hint="eastAsia"/>
          <w:b/>
          <w:color w:val="000000"/>
          <w:sz w:val="24"/>
        </w:rPr>
        <w:t>杨印彬</w:t>
      </w:r>
      <w:r>
        <w:rPr>
          <w:rFonts w:ascii="仿宋_GB2312" w:eastAsia="仿宋_GB2312" w:hAnsi="楷体_GB2312" w:cs="楷体_GB2312"/>
          <w:b/>
          <w:color w:val="000000"/>
          <w:sz w:val="24"/>
        </w:rPr>
        <w:t xml:space="preserve">                                     </w:t>
      </w:r>
      <w:r>
        <w:rPr>
          <w:rFonts w:ascii="仿宋_GB2312" w:eastAsia="仿宋_GB2312" w:hAnsi="楷体_GB2312" w:cs="楷体_GB2312" w:hint="eastAsia"/>
          <w:b/>
          <w:color w:val="000000"/>
          <w:sz w:val="24"/>
        </w:rPr>
        <w:t>联系电话：</w:t>
      </w:r>
      <w:r>
        <w:rPr>
          <w:rFonts w:ascii="仿宋_GB2312" w:eastAsia="仿宋_GB2312" w:hAnsi="楷体_GB2312" w:cs="楷体_GB2312"/>
          <w:b/>
          <w:color w:val="000000"/>
          <w:sz w:val="24"/>
        </w:rPr>
        <w:t>8829230</w:t>
      </w:r>
    </w:p>
    <w:p w:rsidR="004064F1" w:rsidRDefault="004064F1"/>
    <w:sectPr w:rsidR="004064F1" w:rsidSect="0045762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4F1" w:rsidRDefault="004064F1" w:rsidP="0045762D">
      <w:r>
        <w:separator/>
      </w:r>
    </w:p>
  </w:endnote>
  <w:endnote w:type="continuationSeparator" w:id="1">
    <w:p w:rsidR="004064F1" w:rsidRDefault="004064F1" w:rsidP="00457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文星标宋">
    <w:altName w:val="黑体"/>
    <w:panose1 w:val="00000000000000000000"/>
    <w:charset w:val="86"/>
    <w:family w:val="moder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F1" w:rsidRDefault="004064F1">
    <w:pPr>
      <w:pStyle w:val="Footer"/>
      <w:framePr w:wrap="around" w:vAnchor="text" w:hAnchor="page" w:x="5911" w:y="-337"/>
      <w:jc w:val="center"/>
      <w:rPr>
        <w:rFonts w:ascii="宋体" w:cs="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noProof/>
      </w:rPr>
      <w:t>2</w:t>
    </w:r>
    <w:r>
      <w:rPr>
        <w:rFonts w:ascii="宋体" w:hAnsi="宋体" w:cs="宋体"/>
      </w:rPr>
      <w:fldChar w:fldCharType="end"/>
    </w:r>
  </w:p>
  <w:p w:rsidR="004064F1" w:rsidRDefault="004064F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F1" w:rsidRDefault="004064F1">
    <w:pPr>
      <w:pStyle w:val="Footer"/>
      <w:framePr w:wrap="around" w:vAnchor="text" w:hAnchor="margin" w:xAlign="outside" w:y="1"/>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1</w:t>
    </w:r>
    <w:r>
      <w:rPr>
        <w:rStyle w:val="PageNumber"/>
        <w:sz w:val="28"/>
        <w:szCs w:val="28"/>
      </w:rPr>
      <w:fldChar w:fldCharType="end"/>
    </w:r>
    <w:r>
      <w:rPr>
        <w:rStyle w:val="PageNumber"/>
        <w:sz w:val="28"/>
        <w:szCs w:val="28"/>
      </w:rPr>
      <w:t xml:space="preserve"> —</w:t>
    </w:r>
  </w:p>
  <w:p w:rsidR="004064F1" w:rsidRDefault="004064F1">
    <w:pPr>
      <w:pStyle w:val="Footer"/>
      <w:ind w:right="360" w:firstLine="360"/>
      <w:jc w:val="center"/>
      <w:rPr>
        <w:rFonts w:asci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4F1" w:rsidRDefault="004064F1" w:rsidP="0045762D">
      <w:r>
        <w:separator/>
      </w:r>
    </w:p>
  </w:footnote>
  <w:footnote w:type="continuationSeparator" w:id="1">
    <w:p w:rsidR="004064F1" w:rsidRDefault="004064F1" w:rsidP="00457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F1" w:rsidRDefault="004064F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20014E2"/>
    <w:rsid w:val="000773BD"/>
    <w:rsid w:val="002F072A"/>
    <w:rsid w:val="003D30CF"/>
    <w:rsid w:val="004064F1"/>
    <w:rsid w:val="0045762D"/>
    <w:rsid w:val="005D4F43"/>
    <w:rsid w:val="00723CDD"/>
    <w:rsid w:val="007B7A01"/>
    <w:rsid w:val="00BF33F0"/>
    <w:rsid w:val="00C03D55"/>
    <w:rsid w:val="00C27887"/>
    <w:rsid w:val="00D00880"/>
    <w:rsid w:val="00E10DF6"/>
    <w:rsid w:val="00E82ED3"/>
    <w:rsid w:val="00FA2B76"/>
    <w:rsid w:val="00FE34D4"/>
    <w:rsid w:val="07A36E46"/>
    <w:rsid w:val="15C51C44"/>
    <w:rsid w:val="17031EE1"/>
    <w:rsid w:val="28DD195B"/>
    <w:rsid w:val="320014E2"/>
    <w:rsid w:val="34BD208A"/>
    <w:rsid w:val="375B18F1"/>
    <w:rsid w:val="3BDD3DE5"/>
    <w:rsid w:val="46BE65A7"/>
    <w:rsid w:val="489B3592"/>
    <w:rsid w:val="49897643"/>
    <w:rsid w:val="4A634ED1"/>
    <w:rsid w:val="4BDE318B"/>
    <w:rsid w:val="4C7A524A"/>
    <w:rsid w:val="4F3D0F95"/>
    <w:rsid w:val="4F965DC4"/>
    <w:rsid w:val="54D95D15"/>
    <w:rsid w:val="58314964"/>
    <w:rsid w:val="645D70B6"/>
    <w:rsid w:val="67925F51"/>
    <w:rsid w:val="6D535020"/>
    <w:rsid w:val="70F22E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2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62D"/>
    <w:pPr>
      <w:tabs>
        <w:tab w:val="center" w:pos="4153"/>
        <w:tab w:val="right" w:pos="8306"/>
      </w:tabs>
      <w:snapToGrid w:val="0"/>
      <w:jc w:val="left"/>
    </w:pPr>
    <w:rPr>
      <w:rFonts w:cs="Times New Roman"/>
      <w:sz w:val="18"/>
      <w:szCs w:val="18"/>
    </w:rPr>
  </w:style>
  <w:style w:type="character" w:customStyle="1" w:styleId="FooterChar">
    <w:name w:val="Footer Char"/>
    <w:basedOn w:val="DefaultParagraphFont"/>
    <w:link w:val="Footer"/>
    <w:uiPriority w:val="99"/>
    <w:semiHidden/>
    <w:locked/>
    <w:rsid w:val="00C03D55"/>
    <w:rPr>
      <w:rFonts w:cs="Calibri"/>
      <w:sz w:val="18"/>
      <w:szCs w:val="18"/>
    </w:rPr>
  </w:style>
  <w:style w:type="paragraph" w:styleId="Header">
    <w:name w:val="header"/>
    <w:basedOn w:val="Normal"/>
    <w:link w:val="HeaderChar"/>
    <w:uiPriority w:val="99"/>
    <w:rsid w:val="0045762D"/>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C03D55"/>
    <w:rPr>
      <w:rFonts w:cs="Calibri"/>
      <w:sz w:val="18"/>
      <w:szCs w:val="18"/>
    </w:rPr>
  </w:style>
  <w:style w:type="character" w:styleId="Strong">
    <w:name w:val="Strong"/>
    <w:basedOn w:val="DefaultParagraphFont"/>
    <w:uiPriority w:val="99"/>
    <w:qFormat/>
    <w:rsid w:val="0045762D"/>
    <w:rPr>
      <w:rFonts w:cs="Times New Roman"/>
      <w:b/>
    </w:rPr>
  </w:style>
  <w:style w:type="character" w:styleId="PageNumber">
    <w:name w:val="page number"/>
    <w:basedOn w:val="DefaultParagraphFont"/>
    <w:uiPriority w:val="99"/>
    <w:rsid w:val="0045762D"/>
    <w:rPr>
      <w:rFonts w:cs="Times New Roman"/>
    </w:rPr>
  </w:style>
  <w:style w:type="character" w:styleId="FollowedHyperlink">
    <w:name w:val="FollowedHyperlink"/>
    <w:basedOn w:val="DefaultParagraphFont"/>
    <w:uiPriority w:val="99"/>
    <w:rsid w:val="0045762D"/>
    <w:rPr>
      <w:rFonts w:cs="Times New Roman"/>
      <w:color w:val="333333"/>
      <w:u w:val="none"/>
    </w:rPr>
  </w:style>
  <w:style w:type="character" w:styleId="Hyperlink">
    <w:name w:val="Hyperlink"/>
    <w:basedOn w:val="DefaultParagraphFont"/>
    <w:uiPriority w:val="99"/>
    <w:rsid w:val="0045762D"/>
    <w:rPr>
      <w:rFonts w:cs="Times New Roman"/>
      <w:color w:val="333333"/>
      <w:u w:val="none"/>
    </w:rPr>
  </w:style>
  <w:style w:type="character" w:customStyle="1" w:styleId="hover6">
    <w:name w:val="hover6"/>
    <w:basedOn w:val="DefaultParagraphFont"/>
    <w:uiPriority w:val="99"/>
    <w:rsid w:val="0045762D"/>
    <w:rPr>
      <w:rFonts w:cs="Times New Roman"/>
      <w:color w:val="C80000"/>
      <w:bdr w:val="single" w:sz="6" w:space="0" w:color="E0E0E0"/>
      <w:shd w:val="clear" w:color="auto" w:fill="FFFFFF"/>
    </w:rPr>
  </w:style>
  <w:style w:type="character" w:customStyle="1" w:styleId="hover7">
    <w:name w:val="hover7"/>
    <w:basedOn w:val="DefaultParagraphFont"/>
    <w:uiPriority w:val="99"/>
    <w:rsid w:val="0045762D"/>
    <w:rPr>
      <w:rFonts w:cs="Times New Roman"/>
      <w:shd w:val="clear" w:color="auto" w:fill="C80000"/>
    </w:rPr>
  </w:style>
  <w:style w:type="character" w:customStyle="1" w:styleId="hover8">
    <w:name w:val="hover8"/>
    <w:basedOn w:val="DefaultParagraphFont"/>
    <w:uiPriority w:val="99"/>
    <w:rsid w:val="0045762D"/>
    <w:rPr>
      <w:rFonts w:cs="Times New Roman"/>
    </w:rPr>
  </w:style>
  <w:style w:type="character" w:customStyle="1" w:styleId="first-child">
    <w:name w:val="first-child"/>
    <w:basedOn w:val="DefaultParagraphFont"/>
    <w:uiPriority w:val="99"/>
    <w:rsid w:val="0045762D"/>
    <w:rPr>
      <w:rFonts w:cs="Times New Roman"/>
    </w:rPr>
  </w:style>
  <w:style w:type="character" w:customStyle="1" w:styleId="active23">
    <w:name w:val="active23"/>
    <w:basedOn w:val="DefaultParagraphFont"/>
    <w:uiPriority w:val="99"/>
    <w:rsid w:val="0045762D"/>
    <w:rPr>
      <w:rFonts w:cs="Times New Roman"/>
      <w:b/>
    </w:rPr>
  </w:style>
  <w:style w:type="character" w:customStyle="1" w:styleId="bsjgzt2">
    <w:name w:val="bsjg_zt2"/>
    <w:basedOn w:val="DefaultParagraphFont"/>
    <w:uiPriority w:val="99"/>
    <w:rsid w:val="0045762D"/>
    <w:rPr>
      <w:rFonts w:cs="Times New Roman"/>
    </w:rPr>
  </w:style>
  <w:style w:type="character" w:customStyle="1" w:styleId="ico94">
    <w:name w:val="ico94"/>
    <w:basedOn w:val="DefaultParagraphFont"/>
    <w:uiPriority w:val="99"/>
    <w:rsid w:val="0045762D"/>
    <w:rPr>
      <w:rFonts w:cs="Times New Roman"/>
    </w:rPr>
  </w:style>
  <w:style w:type="character" w:customStyle="1" w:styleId="ico95">
    <w:name w:val="ico95"/>
    <w:basedOn w:val="DefaultParagraphFont"/>
    <w:uiPriority w:val="99"/>
    <w:rsid w:val="0045762D"/>
    <w:rPr>
      <w:rFonts w:cs="Times New Roman"/>
    </w:rPr>
  </w:style>
  <w:style w:type="character" w:customStyle="1" w:styleId="ico104">
    <w:name w:val="ico104"/>
    <w:basedOn w:val="DefaultParagraphFont"/>
    <w:uiPriority w:val="99"/>
    <w:rsid w:val="0045762D"/>
    <w:rPr>
      <w:rFonts w:cs="Times New Roman"/>
    </w:rPr>
  </w:style>
  <w:style w:type="character" w:customStyle="1" w:styleId="ico105">
    <w:name w:val="ico105"/>
    <w:basedOn w:val="DefaultParagraphFont"/>
    <w:uiPriority w:val="99"/>
    <w:rsid w:val="0045762D"/>
    <w:rPr>
      <w:rFonts w:cs="Times New Roman"/>
    </w:rPr>
  </w:style>
  <w:style w:type="character" w:customStyle="1" w:styleId="ico64">
    <w:name w:val="ico64"/>
    <w:basedOn w:val="DefaultParagraphFont"/>
    <w:uiPriority w:val="99"/>
    <w:rsid w:val="0045762D"/>
    <w:rPr>
      <w:rFonts w:cs="Times New Roman"/>
    </w:rPr>
  </w:style>
  <w:style w:type="character" w:customStyle="1" w:styleId="ico84">
    <w:name w:val="ico84"/>
    <w:basedOn w:val="DefaultParagraphFont"/>
    <w:uiPriority w:val="99"/>
    <w:rsid w:val="0045762D"/>
    <w:rPr>
      <w:rFonts w:cs="Times New Roman"/>
    </w:rPr>
  </w:style>
  <w:style w:type="character" w:customStyle="1" w:styleId="ico85">
    <w:name w:val="ico85"/>
    <w:basedOn w:val="DefaultParagraphFont"/>
    <w:uiPriority w:val="99"/>
    <w:rsid w:val="0045762D"/>
    <w:rPr>
      <w:rFonts w:cs="Times New Roman"/>
    </w:rPr>
  </w:style>
  <w:style w:type="character" w:customStyle="1" w:styleId="ico24">
    <w:name w:val="ico24"/>
    <w:basedOn w:val="DefaultParagraphFont"/>
    <w:uiPriority w:val="99"/>
    <w:rsid w:val="0045762D"/>
    <w:rPr>
      <w:rFonts w:cs="Times New Roman"/>
    </w:rPr>
  </w:style>
  <w:style w:type="character" w:customStyle="1" w:styleId="ico14">
    <w:name w:val="ico14"/>
    <w:basedOn w:val="DefaultParagraphFont"/>
    <w:uiPriority w:val="99"/>
    <w:rsid w:val="0045762D"/>
    <w:rPr>
      <w:rFonts w:cs="Times New Roman"/>
    </w:rPr>
  </w:style>
  <w:style w:type="character" w:customStyle="1" w:styleId="ico15">
    <w:name w:val="ico15"/>
    <w:basedOn w:val="DefaultParagraphFont"/>
    <w:uiPriority w:val="99"/>
    <w:rsid w:val="0045762D"/>
    <w:rPr>
      <w:rFonts w:cs="Times New Roman"/>
    </w:rPr>
  </w:style>
  <w:style w:type="character" w:customStyle="1" w:styleId="ico121">
    <w:name w:val="ico121"/>
    <w:basedOn w:val="DefaultParagraphFont"/>
    <w:uiPriority w:val="99"/>
    <w:rsid w:val="0045762D"/>
    <w:rPr>
      <w:rFonts w:cs="Times New Roman"/>
    </w:rPr>
  </w:style>
  <w:style w:type="character" w:customStyle="1" w:styleId="ico34">
    <w:name w:val="ico34"/>
    <w:basedOn w:val="DefaultParagraphFont"/>
    <w:uiPriority w:val="99"/>
    <w:rsid w:val="0045762D"/>
    <w:rPr>
      <w:rFonts w:cs="Times New Roman"/>
    </w:rPr>
  </w:style>
  <w:style w:type="character" w:customStyle="1" w:styleId="ico35">
    <w:name w:val="ico35"/>
    <w:basedOn w:val="DefaultParagraphFont"/>
    <w:uiPriority w:val="99"/>
    <w:rsid w:val="0045762D"/>
    <w:rPr>
      <w:rFonts w:cs="Times New Roman"/>
    </w:rPr>
  </w:style>
  <w:style w:type="character" w:customStyle="1" w:styleId="ico44">
    <w:name w:val="ico44"/>
    <w:basedOn w:val="DefaultParagraphFont"/>
    <w:uiPriority w:val="99"/>
    <w:rsid w:val="0045762D"/>
    <w:rPr>
      <w:rFonts w:cs="Times New Roman"/>
    </w:rPr>
  </w:style>
  <w:style w:type="character" w:customStyle="1" w:styleId="ico45">
    <w:name w:val="ico45"/>
    <w:basedOn w:val="DefaultParagraphFont"/>
    <w:uiPriority w:val="99"/>
    <w:rsid w:val="0045762D"/>
    <w:rPr>
      <w:rFonts w:cs="Times New Roman"/>
    </w:rPr>
  </w:style>
  <w:style w:type="character" w:customStyle="1" w:styleId="ico54">
    <w:name w:val="ico54"/>
    <w:basedOn w:val="DefaultParagraphFont"/>
    <w:uiPriority w:val="99"/>
    <w:rsid w:val="0045762D"/>
    <w:rPr>
      <w:rFonts w:cs="Times New Roman"/>
    </w:rPr>
  </w:style>
  <w:style w:type="character" w:customStyle="1" w:styleId="ico55">
    <w:name w:val="ico55"/>
    <w:basedOn w:val="DefaultParagraphFont"/>
    <w:uiPriority w:val="99"/>
    <w:rsid w:val="0045762D"/>
    <w:rPr>
      <w:rFonts w:cs="Times New Roman"/>
    </w:rPr>
  </w:style>
  <w:style w:type="character" w:customStyle="1" w:styleId="ico74">
    <w:name w:val="ico74"/>
    <w:basedOn w:val="DefaultParagraphFont"/>
    <w:uiPriority w:val="99"/>
    <w:rsid w:val="0045762D"/>
    <w:rPr>
      <w:rFonts w:cs="Times New Roman"/>
    </w:rPr>
  </w:style>
  <w:style w:type="character" w:customStyle="1" w:styleId="ico75">
    <w:name w:val="ico75"/>
    <w:basedOn w:val="DefaultParagraphFont"/>
    <w:uiPriority w:val="99"/>
    <w:rsid w:val="0045762D"/>
    <w:rPr>
      <w:rFonts w:cs="Times New Roman"/>
    </w:rPr>
  </w:style>
  <w:style w:type="character" w:customStyle="1" w:styleId="ico115">
    <w:name w:val="ico115"/>
    <w:basedOn w:val="DefaultParagraphFont"/>
    <w:uiPriority w:val="99"/>
    <w:rsid w:val="0045762D"/>
    <w:rPr>
      <w:rFonts w:cs="Times New Roman"/>
    </w:rPr>
  </w:style>
  <w:style w:type="character" w:customStyle="1" w:styleId="ico116">
    <w:name w:val="ico116"/>
    <w:basedOn w:val="DefaultParagraphFont"/>
    <w:uiPriority w:val="99"/>
    <w:rsid w:val="0045762D"/>
    <w:rPr>
      <w:rFonts w:cs="Times New Roman"/>
    </w:rPr>
  </w:style>
  <w:style w:type="character" w:customStyle="1" w:styleId="big">
    <w:name w:val="big"/>
    <w:basedOn w:val="DefaultParagraphFont"/>
    <w:uiPriority w:val="99"/>
    <w:rsid w:val="0045762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11</TotalTime>
  <Pages>3</Pages>
  <Words>142</Words>
  <Characters>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5</cp:revision>
  <dcterms:created xsi:type="dcterms:W3CDTF">2018-07-31T02:05:00Z</dcterms:created>
  <dcterms:modified xsi:type="dcterms:W3CDTF">2018-08-07T06:42:00Z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