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C4" w:rsidRDefault="003069C4" w:rsidP="00B74D87">
      <w:pPr>
        <w:spacing w:line="560" w:lineRule="exact"/>
        <w:ind w:rightChars="-122" w:right="-256" w:firstLineChars="132" w:firstLine="583"/>
        <w:jc w:val="center"/>
        <w:rPr>
          <w:rFonts w:ascii="方正大标宋简体" w:eastAsia="方正大标宋简体" w:hAnsi="文星标宋" w:cs="文星标宋"/>
          <w:b/>
          <w:color w:val="000000"/>
          <w:sz w:val="44"/>
          <w:szCs w:val="44"/>
        </w:rPr>
      </w:pPr>
      <w:r w:rsidRPr="00B74D87">
        <w:rPr>
          <w:rFonts w:ascii="方正大标宋简体" w:eastAsia="方正大标宋简体" w:hAnsi="文星标宋" w:cs="文星标宋" w:hint="eastAsia"/>
          <w:b/>
          <w:color w:val="000000"/>
          <w:sz w:val="44"/>
          <w:szCs w:val="44"/>
        </w:rPr>
        <w:t>事业单位业务范围清单</w:t>
      </w:r>
    </w:p>
    <w:p w:rsidR="003069C4" w:rsidRPr="00B74D87" w:rsidRDefault="003069C4" w:rsidP="00B74D87">
      <w:pPr>
        <w:spacing w:line="560" w:lineRule="exact"/>
        <w:ind w:rightChars="-122" w:right="-256" w:firstLineChars="132" w:firstLine="583"/>
        <w:jc w:val="center"/>
        <w:rPr>
          <w:rFonts w:ascii="方正大标宋简体" w:eastAsia="方正大标宋简体" w:hAnsi="文星标宋" w:cs="文星标宋"/>
          <w:b/>
          <w:color w:val="000000"/>
          <w:sz w:val="44"/>
          <w:szCs w:val="44"/>
        </w:rPr>
      </w:pPr>
    </w:p>
    <w:p w:rsidR="003069C4" w:rsidRPr="00B74D87" w:rsidRDefault="003069C4" w:rsidP="00B74D87">
      <w:pPr>
        <w:spacing w:line="560" w:lineRule="exact"/>
        <w:ind w:rightChars="-122" w:right="-256"/>
        <w:rPr>
          <w:rFonts w:ascii="方正大标宋简体" w:eastAsia="方正大标宋简体" w:hAnsi="文星标宋" w:cs="文星标宋"/>
          <w:b/>
          <w:color w:val="000000"/>
          <w:sz w:val="44"/>
          <w:szCs w:val="44"/>
        </w:rPr>
      </w:pPr>
      <w:r w:rsidRPr="00AE7B24">
        <w:rPr>
          <w:rFonts w:ascii="仿宋_GB2312" w:eastAsia="仿宋_GB2312" w:hAnsi="仿宋_GB2312" w:cs="仿宋_GB2312" w:hint="eastAsia"/>
          <w:b/>
          <w:color w:val="000000"/>
          <w:sz w:val="24"/>
        </w:rPr>
        <w:t>事业单位（公章）：</w:t>
      </w:r>
      <w:r w:rsidRPr="00135413">
        <w:rPr>
          <w:rFonts w:ascii="楷体_GB2312" w:eastAsia="楷体_GB2312" w:hAnsi="楷体_GB2312" w:cs="楷体_GB2312" w:hint="eastAsia"/>
          <w:b/>
          <w:color w:val="000000"/>
          <w:sz w:val="24"/>
        </w:rPr>
        <w:t>枣庄市国土资源局薛城分局土地资产监管中心</w:t>
      </w:r>
      <w:r w:rsidRPr="00AE7B24">
        <w:rPr>
          <w:rFonts w:ascii="仿宋_GB2312" w:eastAsia="仿宋_GB2312" w:hAnsi="仿宋_GB2312" w:cs="仿宋_GB2312"/>
          <w:b/>
          <w:color w:val="000000"/>
          <w:sz w:val="24"/>
        </w:rPr>
        <w:t xml:space="preserve">          </w:t>
      </w:r>
      <w:r w:rsidRPr="00AE7B24">
        <w:rPr>
          <w:rFonts w:ascii="仿宋_GB2312" w:eastAsia="仿宋_GB2312" w:hAnsi="楷体_GB2312" w:cs="楷体_GB2312"/>
          <w:b/>
          <w:color w:val="000000"/>
          <w:sz w:val="24"/>
        </w:rPr>
        <w:t xml:space="preserve">  </w:t>
      </w:r>
      <w:r>
        <w:rPr>
          <w:rFonts w:ascii="仿宋_GB2312" w:eastAsia="仿宋_GB2312" w:hAnsi="楷体_GB2312" w:cs="楷体_GB2312"/>
          <w:b/>
          <w:color w:val="000000"/>
          <w:sz w:val="24"/>
        </w:rPr>
        <w:t xml:space="preserve">                </w:t>
      </w:r>
      <w:r w:rsidRPr="00AE7B24">
        <w:rPr>
          <w:rFonts w:ascii="仿宋_GB2312" w:eastAsia="仿宋_GB2312" w:hAnsi="楷体_GB2312" w:cs="楷体_GB2312" w:hint="eastAsia"/>
          <w:b/>
          <w:color w:val="000000"/>
          <w:sz w:val="24"/>
        </w:rPr>
        <w:t>填报</w:t>
      </w:r>
      <w:r w:rsidRPr="00AE7B24">
        <w:rPr>
          <w:rFonts w:ascii="仿宋_GB2312" w:eastAsia="仿宋_GB2312" w:hAnsi="仿宋_GB2312" w:cs="仿宋_GB2312" w:hint="eastAsia"/>
          <w:b/>
          <w:color w:val="000000"/>
          <w:sz w:val="24"/>
        </w:rPr>
        <w:t>日期：</w:t>
      </w:r>
      <w:r w:rsidRPr="00AE7B24">
        <w:rPr>
          <w:rFonts w:ascii="仿宋_GB2312" w:eastAsia="仿宋_GB2312" w:hAnsi="仿宋_GB2312" w:cs="仿宋_GB2312"/>
          <w:b/>
          <w:color w:val="000000"/>
          <w:sz w:val="24"/>
        </w:rPr>
        <w:t>2018</w:t>
      </w:r>
      <w:r w:rsidRPr="00AE7B24">
        <w:rPr>
          <w:rFonts w:ascii="仿宋_GB2312" w:eastAsia="仿宋_GB2312" w:hAnsi="仿宋_GB2312" w:cs="仿宋_GB2312" w:hint="eastAsia"/>
          <w:b/>
          <w:color w:val="000000"/>
          <w:sz w:val="24"/>
        </w:rPr>
        <w:t>年</w:t>
      </w:r>
      <w:r>
        <w:rPr>
          <w:rFonts w:ascii="仿宋_GB2312" w:eastAsia="仿宋_GB2312" w:hAnsi="仿宋_GB2312" w:cs="仿宋_GB2312"/>
          <w:b/>
          <w:color w:val="000000"/>
          <w:sz w:val="24"/>
        </w:rPr>
        <w:t xml:space="preserve"> 8</w:t>
      </w:r>
      <w:r w:rsidRPr="00AE7B24">
        <w:rPr>
          <w:rFonts w:ascii="仿宋_GB2312" w:eastAsia="仿宋_GB2312" w:hAnsi="仿宋_GB2312" w:cs="仿宋_GB2312" w:hint="eastAsia"/>
          <w:b/>
          <w:color w:val="000000"/>
          <w:sz w:val="24"/>
        </w:rPr>
        <w:t>月</w:t>
      </w:r>
      <w:r>
        <w:rPr>
          <w:rFonts w:ascii="仿宋_GB2312" w:eastAsia="仿宋_GB2312" w:hAnsi="仿宋_GB2312" w:cs="仿宋_GB2312"/>
          <w:b/>
          <w:color w:val="000000"/>
          <w:sz w:val="24"/>
        </w:rPr>
        <w:t xml:space="preserve"> 2</w:t>
      </w:r>
      <w:r w:rsidRPr="00AE7B24">
        <w:rPr>
          <w:rFonts w:ascii="仿宋_GB2312" w:eastAsia="仿宋_GB2312" w:hAnsi="仿宋_GB2312" w:cs="仿宋_GB2312" w:hint="eastAsia"/>
          <w:b/>
          <w:color w:val="000000"/>
          <w:sz w:val="24"/>
        </w:rPr>
        <w:t>日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11"/>
        <w:gridCol w:w="1808"/>
        <w:gridCol w:w="3937"/>
        <w:gridCol w:w="1814"/>
        <w:gridCol w:w="4181"/>
        <w:gridCol w:w="1060"/>
      </w:tblGrid>
      <w:tr w:rsidR="003069C4" w:rsidRPr="00761D94" w:rsidTr="00CF5DEB">
        <w:trPr>
          <w:trHeight w:val="923"/>
          <w:jc w:val="center"/>
        </w:trPr>
        <w:tc>
          <w:tcPr>
            <w:tcW w:w="533" w:type="pct"/>
            <w:gridSpan w:val="2"/>
            <w:vAlign w:val="center"/>
          </w:tcPr>
          <w:p w:rsidR="003069C4" w:rsidRPr="00761D94" w:rsidRDefault="003069C4" w:rsidP="003A2FA6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宗旨和业务范围</w:t>
            </w:r>
          </w:p>
        </w:tc>
        <w:tc>
          <w:tcPr>
            <w:tcW w:w="2005" w:type="pct"/>
            <w:gridSpan w:val="2"/>
            <w:vAlign w:val="center"/>
          </w:tcPr>
          <w:p w:rsidR="003069C4" w:rsidRPr="00761D94" w:rsidRDefault="003069C4" w:rsidP="003A2FA6">
            <w:pPr>
              <w:jc w:val="left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承担国有建设用地批后监管职能，</w:t>
            </w:r>
            <w:r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承担薛城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区城市规划范围内的国有土地租赁、合同签订及土地租金、土地收益金的征缴管理。</w:t>
            </w:r>
          </w:p>
        </w:tc>
        <w:tc>
          <w:tcPr>
            <w:tcW w:w="633" w:type="pct"/>
            <w:vAlign w:val="center"/>
          </w:tcPr>
          <w:p w:rsidR="003069C4" w:rsidRPr="00761D94" w:rsidRDefault="003069C4" w:rsidP="003A2FA6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统一社会信用代码：</w:t>
            </w:r>
          </w:p>
        </w:tc>
        <w:tc>
          <w:tcPr>
            <w:tcW w:w="1829" w:type="pct"/>
            <w:gridSpan w:val="2"/>
            <w:vAlign w:val="center"/>
          </w:tcPr>
          <w:p w:rsidR="003069C4" w:rsidRPr="00B74D87" w:rsidRDefault="003069C4" w:rsidP="00BC2173">
            <w:pPr>
              <w:jc w:val="left"/>
              <w:rPr>
                <w:rFonts w:ascii="楷体" w:eastAsia="楷体" w:hAnsi="楷体" w:cs="楷体_GB2312"/>
                <w:b/>
                <w:color w:val="000000"/>
                <w:sz w:val="24"/>
                <w:szCs w:val="24"/>
              </w:rPr>
            </w:pPr>
            <w:r w:rsidRPr="00B74D87">
              <w:rPr>
                <w:rFonts w:ascii="楷体" w:eastAsia="楷体" w:hAnsi="楷体" w:cs="楷体_GB2312"/>
                <w:b/>
                <w:color w:val="000000"/>
                <w:sz w:val="24"/>
                <w:szCs w:val="24"/>
              </w:rPr>
              <w:t>12370403F49254000W</w:t>
            </w:r>
          </w:p>
        </w:tc>
      </w:tr>
      <w:tr w:rsidR="003069C4" w:rsidRPr="00761D94" w:rsidTr="00CF5DEB">
        <w:trPr>
          <w:trHeight w:val="639"/>
          <w:jc w:val="center"/>
        </w:trPr>
        <w:tc>
          <w:tcPr>
            <w:tcW w:w="285" w:type="pct"/>
            <w:vAlign w:val="center"/>
          </w:tcPr>
          <w:p w:rsidR="003069C4" w:rsidRPr="00761D94" w:rsidRDefault="003069C4" w:rsidP="003A2FA6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48" w:type="pct"/>
            <w:vAlign w:val="center"/>
          </w:tcPr>
          <w:p w:rsidR="003069C4" w:rsidRPr="00761D94" w:rsidRDefault="003069C4" w:rsidP="00B74D87">
            <w:pPr>
              <w:jc w:val="center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631" w:type="pct"/>
            <w:vAlign w:val="center"/>
          </w:tcPr>
          <w:p w:rsidR="003069C4" w:rsidRPr="00761D94" w:rsidRDefault="003069C4" w:rsidP="00B74D87">
            <w:pPr>
              <w:jc w:val="center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子事项</w:t>
            </w:r>
          </w:p>
        </w:tc>
        <w:tc>
          <w:tcPr>
            <w:tcW w:w="1374" w:type="pct"/>
            <w:vAlign w:val="center"/>
          </w:tcPr>
          <w:p w:rsidR="003069C4" w:rsidRPr="00761D94" w:rsidRDefault="003069C4" w:rsidP="00B74D87">
            <w:pPr>
              <w:jc w:val="center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主要内容</w:t>
            </w:r>
          </w:p>
        </w:tc>
        <w:tc>
          <w:tcPr>
            <w:tcW w:w="2092" w:type="pct"/>
            <w:gridSpan w:val="2"/>
            <w:vAlign w:val="center"/>
          </w:tcPr>
          <w:p w:rsidR="003069C4" w:rsidRPr="00761D94" w:rsidRDefault="003069C4" w:rsidP="00B74D87">
            <w:pPr>
              <w:ind w:firstLineChars="1300" w:firstLine="2349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实施依据</w:t>
            </w:r>
          </w:p>
        </w:tc>
        <w:tc>
          <w:tcPr>
            <w:tcW w:w="370" w:type="pct"/>
            <w:vAlign w:val="center"/>
          </w:tcPr>
          <w:p w:rsidR="003069C4" w:rsidRPr="00761D94" w:rsidRDefault="003069C4" w:rsidP="00337D53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实施期限</w:t>
            </w:r>
          </w:p>
        </w:tc>
      </w:tr>
      <w:tr w:rsidR="003069C4" w:rsidRPr="00761D94" w:rsidTr="00B74D87">
        <w:trPr>
          <w:trHeight w:val="1782"/>
          <w:jc w:val="center"/>
        </w:trPr>
        <w:tc>
          <w:tcPr>
            <w:tcW w:w="285" w:type="pct"/>
            <w:vMerge w:val="restart"/>
            <w:vAlign w:val="center"/>
          </w:tcPr>
          <w:p w:rsidR="003069C4" w:rsidRPr="00761D94" w:rsidRDefault="003069C4" w:rsidP="003A2FA6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8" w:type="pct"/>
            <w:vMerge w:val="restart"/>
            <w:vAlign w:val="center"/>
          </w:tcPr>
          <w:p w:rsidR="003069C4" w:rsidRDefault="003069C4" w:rsidP="00B74D87">
            <w:pPr>
              <w:jc w:val="center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批</w:t>
            </w:r>
          </w:p>
          <w:p w:rsidR="003069C4" w:rsidRDefault="003069C4" w:rsidP="00B74D87">
            <w:pPr>
              <w:jc w:val="center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</w:p>
          <w:p w:rsidR="003069C4" w:rsidRDefault="003069C4" w:rsidP="00B74D87">
            <w:pPr>
              <w:jc w:val="center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后</w:t>
            </w:r>
          </w:p>
          <w:p w:rsidR="003069C4" w:rsidRDefault="003069C4" w:rsidP="00B74D87">
            <w:pPr>
              <w:jc w:val="center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</w:p>
          <w:p w:rsidR="003069C4" w:rsidRDefault="003069C4" w:rsidP="00B74D87">
            <w:pPr>
              <w:jc w:val="center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监</w:t>
            </w:r>
          </w:p>
          <w:p w:rsidR="003069C4" w:rsidRDefault="003069C4" w:rsidP="00B74D87">
            <w:pPr>
              <w:jc w:val="center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</w:p>
          <w:p w:rsidR="003069C4" w:rsidRPr="00761D94" w:rsidRDefault="003069C4" w:rsidP="00B74D87">
            <w:pPr>
              <w:jc w:val="center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管</w:t>
            </w:r>
          </w:p>
          <w:p w:rsidR="003069C4" w:rsidRPr="00761D94" w:rsidRDefault="003069C4" w:rsidP="003A2FA6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3069C4" w:rsidRPr="00761D94" w:rsidRDefault="003069C4" w:rsidP="00337D53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国有建设用地信息现场公示</w:t>
            </w:r>
          </w:p>
        </w:tc>
        <w:tc>
          <w:tcPr>
            <w:tcW w:w="1374" w:type="pct"/>
            <w:vAlign w:val="center"/>
          </w:tcPr>
          <w:p w:rsidR="003069C4" w:rsidRPr="00761D94" w:rsidRDefault="003069C4" w:rsidP="00337D53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区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国土资源管理部门依据《建设项目用地跟踪管理卡》的相关内容，要求土地使用权人在项目所在地醒目位置，按照统一样式和标准设置《建设项目用地信息公示牌》，接受社会监督</w:t>
            </w:r>
          </w:p>
        </w:tc>
        <w:tc>
          <w:tcPr>
            <w:tcW w:w="2092" w:type="pct"/>
            <w:gridSpan w:val="2"/>
            <w:vAlign w:val="center"/>
          </w:tcPr>
          <w:p w:rsidR="003069C4" w:rsidRPr="00761D94" w:rsidRDefault="003069C4" w:rsidP="00337D53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枣庄市政府办公室《关于加强建设用地供应和批后监管工作的通知》（枣政办发〔</w:t>
            </w:r>
            <w:r w:rsidRPr="00761D94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2010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〕</w:t>
            </w:r>
            <w:r w:rsidRPr="00761D94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9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号）、枣庄市政府《枣庄市国有建设用地批后监管办法》（枣政发〔</w:t>
            </w:r>
            <w:r w:rsidRPr="00761D94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2011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〕</w:t>
            </w:r>
            <w:r w:rsidRPr="00761D94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23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号）、</w:t>
            </w:r>
          </w:p>
        </w:tc>
        <w:tc>
          <w:tcPr>
            <w:tcW w:w="370" w:type="pct"/>
            <w:vAlign w:val="center"/>
          </w:tcPr>
          <w:p w:rsidR="003069C4" w:rsidRPr="00761D94" w:rsidRDefault="003069C4" w:rsidP="00B74D87">
            <w:pPr>
              <w:ind w:firstLineChars="98" w:firstLine="177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长期</w:t>
            </w:r>
          </w:p>
        </w:tc>
      </w:tr>
      <w:tr w:rsidR="003069C4" w:rsidRPr="00761D94" w:rsidTr="00B74D87">
        <w:trPr>
          <w:trHeight w:val="1288"/>
          <w:jc w:val="center"/>
        </w:trPr>
        <w:tc>
          <w:tcPr>
            <w:tcW w:w="285" w:type="pct"/>
            <w:vMerge/>
            <w:vAlign w:val="center"/>
          </w:tcPr>
          <w:p w:rsidR="003069C4" w:rsidRPr="00761D94" w:rsidRDefault="003069C4" w:rsidP="003A2FA6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vAlign w:val="center"/>
          </w:tcPr>
          <w:p w:rsidR="003069C4" w:rsidRPr="00761D94" w:rsidRDefault="003069C4" w:rsidP="003A2FA6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3069C4" w:rsidRPr="00761D94" w:rsidRDefault="003069C4" w:rsidP="00337D53">
            <w:pPr>
              <w:ind w:leftChars="-210" w:left="-441" w:rightChars="7" w:right="15" w:firstLineChars="209" w:firstLine="378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Arial" w:hint="eastAsia"/>
                <w:b/>
                <w:color w:val="000000"/>
                <w:sz w:val="18"/>
                <w:szCs w:val="18"/>
              </w:rPr>
              <w:t>闲置土地查处</w:t>
            </w:r>
          </w:p>
        </w:tc>
        <w:tc>
          <w:tcPr>
            <w:tcW w:w="1374" w:type="pct"/>
            <w:vAlign w:val="center"/>
          </w:tcPr>
          <w:p w:rsidR="003069C4" w:rsidRPr="00761D94" w:rsidRDefault="003069C4" w:rsidP="00337D53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区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国土资源管理部门依据《闲置土地处置办法》要求，认真履行各项程序，</w:t>
            </w:r>
            <w:r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配合监察大队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对涉嫌构成闲置的土地及时开展调查认定和处置</w:t>
            </w:r>
            <w:r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092" w:type="pct"/>
            <w:gridSpan w:val="2"/>
            <w:vAlign w:val="center"/>
          </w:tcPr>
          <w:p w:rsidR="003069C4" w:rsidRPr="00761D94" w:rsidRDefault="003069C4" w:rsidP="00337D53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国土资源部《闲置土地处置办法》（国土部</w:t>
            </w:r>
            <w:r w:rsidRPr="00761D94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53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号令）、枣庄市政府办公室《关于加强建设用地供应和批后监管工作的通知》（枣政办发〔</w:t>
            </w:r>
            <w:r w:rsidRPr="00761D94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2010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〕</w:t>
            </w:r>
            <w:r w:rsidRPr="00761D94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9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号）、枣庄市政府《枣庄市国有建设用地批后监管办法》（枣政发〔</w:t>
            </w:r>
            <w:r w:rsidRPr="00761D94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2011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〕</w:t>
            </w:r>
            <w:r w:rsidRPr="00761D94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23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号）、</w:t>
            </w:r>
          </w:p>
        </w:tc>
        <w:tc>
          <w:tcPr>
            <w:tcW w:w="370" w:type="pct"/>
            <w:vAlign w:val="center"/>
          </w:tcPr>
          <w:p w:rsidR="003069C4" w:rsidRPr="00761D94" w:rsidRDefault="003069C4" w:rsidP="00B74D87">
            <w:pPr>
              <w:ind w:firstLineChars="98" w:firstLine="177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长期</w:t>
            </w:r>
          </w:p>
        </w:tc>
      </w:tr>
      <w:tr w:rsidR="003069C4" w:rsidRPr="00761D94" w:rsidTr="00CF5DEB">
        <w:trPr>
          <w:trHeight w:val="1296"/>
          <w:jc w:val="center"/>
        </w:trPr>
        <w:tc>
          <w:tcPr>
            <w:tcW w:w="285" w:type="pct"/>
            <w:vMerge/>
            <w:vAlign w:val="center"/>
          </w:tcPr>
          <w:p w:rsidR="003069C4" w:rsidRPr="00761D94" w:rsidRDefault="003069C4" w:rsidP="003A2FA6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vAlign w:val="center"/>
          </w:tcPr>
          <w:p w:rsidR="003069C4" w:rsidRPr="00761D94" w:rsidRDefault="003069C4" w:rsidP="003A2FA6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</w:tcPr>
          <w:p w:rsidR="003069C4" w:rsidRDefault="003069C4" w:rsidP="00337D53">
            <w:pPr>
              <w:ind w:leftChars="-210" w:left="-441" w:rightChars="-145" w:right="-304"/>
              <w:rPr>
                <w:rFonts w:ascii="楷体" w:eastAsia="楷体" w:hAnsi="楷体" w:cs="Arial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Arial"/>
                <w:b/>
                <w:color w:val="000000"/>
                <w:sz w:val="18"/>
                <w:szCs w:val="18"/>
              </w:rPr>
              <w:t xml:space="preserve">   </w:t>
            </w:r>
          </w:p>
          <w:p w:rsidR="003069C4" w:rsidRPr="00761D94" w:rsidRDefault="003069C4" w:rsidP="00B74D87">
            <w:pPr>
              <w:ind w:rightChars="-145" w:right="-304"/>
              <w:rPr>
                <w:rFonts w:ascii="楷体" w:eastAsia="楷体" w:hAnsi="楷体" w:cs="Arial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变更容积率</w:t>
            </w:r>
            <w:r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、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改变用地性质</w:t>
            </w:r>
            <w:r>
              <w:rPr>
                <w:rFonts w:ascii="楷体" w:eastAsia="楷体" w:hAnsi="楷体" w:cs="Arial" w:hint="eastAsia"/>
                <w:b/>
                <w:color w:val="000000"/>
                <w:sz w:val="18"/>
                <w:szCs w:val="18"/>
              </w:rPr>
              <w:t>用地办理手续</w:t>
            </w:r>
          </w:p>
        </w:tc>
        <w:tc>
          <w:tcPr>
            <w:tcW w:w="1374" w:type="pct"/>
            <w:vAlign w:val="center"/>
          </w:tcPr>
          <w:p w:rsidR="003069C4" w:rsidRPr="00761D94" w:rsidRDefault="003069C4" w:rsidP="00337D53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经招拍挂出让的经营性用地，经规划部门批准变更容积率、改变用地性质的国有建设用地，补缴土地出让金，签订补充协议。</w:t>
            </w:r>
          </w:p>
        </w:tc>
        <w:tc>
          <w:tcPr>
            <w:tcW w:w="2092" w:type="pct"/>
            <w:gridSpan w:val="2"/>
            <w:vAlign w:val="center"/>
          </w:tcPr>
          <w:p w:rsidR="003069C4" w:rsidRPr="00761D94" w:rsidRDefault="003069C4" w:rsidP="00337D53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B74D87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枣庄市政府办公室《关于加强建设用地供应和批后监管的通知》（枣政办发〔</w:t>
            </w:r>
            <w:r w:rsidRPr="00B74D87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2010</w:t>
            </w:r>
            <w:r w:rsidRPr="00B74D87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〕</w:t>
            </w:r>
            <w:r w:rsidRPr="00B74D87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9</w:t>
            </w:r>
            <w:r w:rsidRPr="00B74D87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号）文件</w:t>
            </w:r>
            <w:r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和</w:t>
            </w:r>
            <w:r w:rsidRPr="00B74D87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枣庄市人民政府下发《关于调整容积率补缴土地价款有关事项的通知》〔枣政办发</w:t>
            </w:r>
            <w:r w:rsidRPr="00B74D87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[2012]88</w:t>
            </w:r>
            <w:r w:rsidRPr="00B74D87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号〕</w:t>
            </w:r>
            <w:r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。</w:t>
            </w:r>
          </w:p>
        </w:tc>
        <w:tc>
          <w:tcPr>
            <w:tcW w:w="370" w:type="pct"/>
            <w:vAlign w:val="center"/>
          </w:tcPr>
          <w:p w:rsidR="003069C4" w:rsidRPr="00761D94" w:rsidRDefault="003069C4" w:rsidP="00B74D87">
            <w:pPr>
              <w:ind w:firstLineChars="98" w:firstLine="177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长期</w:t>
            </w:r>
          </w:p>
        </w:tc>
      </w:tr>
      <w:tr w:rsidR="003069C4" w:rsidRPr="00761D94" w:rsidTr="00B74D87">
        <w:trPr>
          <w:trHeight w:val="1014"/>
          <w:jc w:val="center"/>
        </w:trPr>
        <w:tc>
          <w:tcPr>
            <w:tcW w:w="285" w:type="pct"/>
            <w:vMerge/>
            <w:vAlign w:val="center"/>
          </w:tcPr>
          <w:p w:rsidR="003069C4" w:rsidRPr="00761D94" w:rsidRDefault="003069C4" w:rsidP="003A2FA6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vAlign w:val="center"/>
          </w:tcPr>
          <w:p w:rsidR="003069C4" w:rsidRPr="00761D94" w:rsidRDefault="003069C4" w:rsidP="003A2FA6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3069C4" w:rsidRPr="00761D94" w:rsidRDefault="003069C4" w:rsidP="00337D53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竣工核验</w:t>
            </w:r>
          </w:p>
        </w:tc>
        <w:tc>
          <w:tcPr>
            <w:tcW w:w="1374" w:type="pct"/>
            <w:vAlign w:val="center"/>
          </w:tcPr>
          <w:p w:rsidR="003069C4" w:rsidRPr="00761D94" w:rsidRDefault="003069C4" w:rsidP="00337D53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经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建设项目竣工规划验收</w:t>
            </w:r>
            <w:r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合格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后，国土</w:t>
            </w:r>
            <w:r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部门对建设项目履行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出让合同情况进行核验，出具《建设项目竣工土地检查核验合格意见书》</w:t>
            </w:r>
          </w:p>
        </w:tc>
        <w:tc>
          <w:tcPr>
            <w:tcW w:w="2092" w:type="pct"/>
            <w:gridSpan w:val="2"/>
            <w:vAlign w:val="center"/>
          </w:tcPr>
          <w:p w:rsidR="003069C4" w:rsidRPr="00761D94" w:rsidRDefault="003069C4" w:rsidP="00337D53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枣庄市政府《关于印发枣庄市建设项目竣工土地检查核验规定的通知》（枣政发〔</w:t>
            </w:r>
            <w:r w:rsidRPr="00761D94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2012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〕</w:t>
            </w:r>
            <w:r w:rsidRPr="00761D94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57</w:t>
            </w: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号）</w:t>
            </w:r>
            <w:r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。</w:t>
            </w:r>
          </w:p>
        </w:tc>
        <w:tc>
          <w:tcPr>
            <w:tcW w:w="370" w:type="pct"/>
            <w:vAlign w:val="center"/>
          </w:tcPr>
          <w:p w:rsidR="003069C4" w:rsidRPr="00761D94" w:rsidRDefault="003069C4" w:rsidP="00B74D87">
            <w:pPr>
              <w:ind w:firstLineChars="98" w:firstLine="177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长期</w:t>
            </w:r>
          </w:p>
        </w:tc>
      </w:tr>
      <w:tr w:rsidR="003069C4" w:rsidRPr="00761D94" w:rsidTr="00B74D87">
        <w:trPr>
          <w:trHeight w:val="1625"/>
          <w:jc w:val="center"/>
        </w:trPr>
        <w:tc>
          <w:tcPr>
            <w:tcW w:w="285" w:type="pct"/>
            <w:vAlign w:val="center"/>
          </w:tcPr>
          <w:p w:rsidR="003069C4" w:rsidRPr="00761D94" w:rsidRDefault="003069C4" w:rsidP="003A2FA6">
            <w:pPr>
              <w:rPr>
                <w:rFonts w:ascii="楷体" w:eastAsia="楷体" w:hAnsi="楷体" w:cs="Arial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pct"/>
            <w:vAlign w:val="center"/>
          </w:tcPr>
          <w:p w:rsidR="003069C4" w:rsidRPr="00761D94" w:rsidRDefault="003069C4" w:rsidP="003A2FA6">
            <w:pPr>
              <w:rPr>
                <w:rFonts w:ascii="楷体" w:eastAsia="楷体" w:hAnsi="楷体" w:cs="Arial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Arial" w:hint="eastAsia"/>
                <w:b/>
                <w:color w:val="000000"/>
                <w:sz w:val="18"/>
                <w:szCs w:val="18"/>
              </w:rPr>
              <w:t>国有土地租</w:t>
            </w:r>
            <w:r>
              <w:rPr>
                <w:rFonts w:ascii="楷体" w:eastAsia="楷体" w:hAnsi="楷体" w:cs="Arial"/>
                <w:b/>
                <w:color w:val="000000"/>
                <w:sz w:val="18"/>
                <w:szCs w:val="18"/>
              </w:rPr>
              <w:t xml:space="preserve"> </w:t>
            </w:r>
            <w:r w:rsidRPr="00761D94">
              <w:rPr>
                <w:rFonts w:ascii="楷体" w:eastAsia="楷体" w:hAnsi="楷体" w:cs="Arial" w:hint="eastAsia"/>
                <w:b/>
                <w:color w:val="000000"/>
                <w:sz w:val="18"/>
                <w:szCs w:val="18"/>
              </w:rPr>
              <w:t>赁</w:t>
            </w:r>
          </w:p>
        </w:tc>
        <w:tc>
          <w:tcPr>
            <w:tcW w:w="631" w:type="pct"/>
            <w:vAlign w:val="center"/>
          </w:tcPr>
          <w:p w:rsidR="003069C4" w:rsidRPr="00761D94" w:rsidRDefault="003069C4" w:rsidP="00337D53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国有土地租赁合同签订、土地租金征收</w:t>
            </w:r>
          </w:p>
        </w:tc>
        <w:tc>
          <w:tcPr>
            <w:tcW w:w="1374" w:type="pct"/>
            <w:vAlign w:val="center"/>
          </w:tcPr>
          <w:p w:rsidR="003069C4" w:rsidRPr="00761D94" w:rsidRDefault="003069C4" w:rsidP="00337D53">
            <w:pPr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862795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负责《枣庄市国有土地租赁办法》的贯彻和实施，具体承办本辖区城市规划范围内国有土地租赁、土地租金征缴与管理工作。</w:t>
            </w:r>
          </w:p>
        </w:tc>
        <w:tc>
          <w:tcPr>
            <w:tcW w:w="2092" w:type="pct"/>
            <w:gridSpan w:val="2"/>
            <w:vAlign w:val="center"/>
          </w:tcPr>
          <w:p w:rsidR="003069C4" w:rsidRPr="00761D94" w:rsidRDefault="003069C4" w:rsidP="00862795">
            <w:pPr>
              <w:ind w:leftChars="-23" w:left="-48" w:firstLineChars="23" w:firstLine="42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862795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《枣庄市国有土地租赁办法》〔</w:t>
            </w:r>
            <w:smartTag w:uri="urn:schemas-microsoft-com:office:smarttags" w:element="chsdate">
              <w:smartTagPr>
                <w:attr w:name="Year" w:val="2001"/>
                <w:attr w:name="Month" w:val="11"/>
                <w:attr w:name="Day" w:val="29"/>
                <w:attr w:name="IsLunarDate" w:val="False"/>
                <w:attr w:name="IsROCDate" w:val="False"/>
              </w:smartTagPr>
              <w:r w:rsidRPr="00862795">
                <w:rPr>
                  <w:rFonts w:ascii="楷体" w:eastAsia="楷体" w:hAnsi="楷体" w:cs="楷体_GB2312"/>
                  <w:b/>
                  <w:color w:val="000000"/>
                  <w:sz w:val="18"/>
                  <w:szCs w:val="18"/>
                </w:rPr>
                <w:t>2001</w:t>
              </w:r>
              <w:r w:rsidRPr="00862795">
                <w:rPr>
                  <w:rFonts w:ascii="楷体" w:eastAsia="楷体" w:hAnsi="楷体" w:cs="楷体_GB2312" w:hint="eastAsia"/>
                  <w:b/>
                  <w:color w:val="000000"/>
                  <w:sz w:val="18"/>
                  <w:szCs w:val="18"/>
                </w:rPr>
                <w:t>年</w:t>
              </w:r>
              <w:r w:rsidRPr="00862795">
                <w:rPr>
                  <w:rFonts w:ascii="楷体" w:eastAsia="楷体" w:hAnsi="楷体" w:cs="楷体_GB2312"/>
                  <w:b/>
                  <w:color w:val="000000"/>
                  <w:sz w:val="18"/>
                  <w:szCs w:val="18"/>
                </w:rPr>
                <w:t>11</w:t>
              </w:r>
              <w:r w:rsidRPr="00862795">
                <w:rPr>
                  <w:rFonts w:ascii="楷体" w:eastAsia="楷体" w:hAnsi="楷体" w:cs="楷体_GB2312" w:hint="eastAsia"/>
                  <w:b/>
                  <w:color w:val="000000"/>
                  <w:sz w:val="18"/>
                  <w:szCs w:val="18"/>
                </w:rPr>
                <w:t>月</w:t>
              </w:r>
              <w:r w:rsidRPr="00862795">
                <w:rPr>
                  <w:rFonts w:ascii="楷体" w:eastAsia="楷体" w:hAnsi="楷体" w:cs="楷体_GB2312"/>
                  <w:b/>
                  <w:color w:val="000000"/>
                  <w:sz w:val="18"/>
                  <w:szCs w:val="18"/>
                </w:rPr>
                <w:t>29</w:t>
              </w:r>
              <w:r w:rsidRPr="00862795">
                <w:rPr>
                  <w:rFonts w:ascii="楷体" w:eastAsia="楷体" w:hAnsi="楷体" w:cs="楷体_GB2312" w:hint="eastAsia"/>
                  <w:b/>
                  <w:color w:val="000000"/>
                  <w:sz w:val="18"/>
                  <w:szCs w:val="18"/>
                </w:rPr>
                <w:t>日</w:t>
              </w:r>
            </w:smartTag>
            <w:r w:rsidRPr="00862795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枣庄市人民政府令第</w:t>
            </w:r>
            <w:r w:rsidRPr="00862795"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  <w:t>65</w:t>
            </w:r>
            <w:r w:rsidRPr="00862795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号〕</w:t>
            </w:r>
          </w:p>
        </w:tc>
        <w:tc>
          <w:tcPr>
            <w:tcW w:w="370" w:type="pct"/>
            <w:vAlign w:val="center"/>
          </w:tcPr>
          <w:p w:rsidR="003069C4" w:rsidRPr="00761D94" w:rsidRDefault="003069C4" w:rsidP="00B74D87">
            <w:pPr>
              <w:ind w:firstLineChars="98" w:firstLine="177"/>
              <w:rPr>
                <w:rFonts w:ascii="楷体" w:eastAsia="楷体" w:hAnsi="楷体" w:cs="楷体_GB2312"/>
                <w:b/>
                <w:color w:val="000000"/>
                <w:sz w:val="18"/>
                <w:szCs w:val="18"/>
              </w:rPr>
            </w:pPr>
            <w:r w:rsidRPr="00761D94">
              <w:rPr>
                <w:rFonts w:ascii="楷体" w:eastAsia="楷体" w:hAnsi="楷体" w:cs="楷体_GB2312" w:hint="eastAsia"/>
                <w:b/>
                <w:color w:val="000000"/>
                <w:sz w:val="18"/>
                <w:szCs w:val="18"/>
              </w:rPr>
              <w:t>长期</w:t>
            </w:r>
          </w:p>
        </w:tc>
      </w:tr>
      <w:tr w:rsidR="003069C4" w:rsidRPr="00761D94" w:rsidTr="00CF5DEB">
        <w:trPr>
          <w:trHeight w:val="3730"/>
          <w:jc w:val="center"/>
        </w:trPr>
        <w:tc>
          <w:tcPr>
            <w:tcW w:w="533" w:type="pct"/>
            <w:gridSpan w:val="2"/>
            <w:vAlign w:val="center"/>
          </w:tcPr>
          <w:p w:rsidR="003069C4" w:rsidRPr="00B74D87" w:rsidRDefault="003069C4" w:rsidP="00B74D87">
            <w:pPr>
              <w:jc w:val="center"/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</w:pPr>
            <w:r w:rsidRPr="00B74D87">
              <w:rPr>
                <w:rFonts w:ascii="楷体" w:eastAsia="楷体" w:hAnsi="楷体" w:cs="Arial" w:hint="eastAsia"/>
                <w:b/>
                <w:color w:val="000000"/>
                <w:sz w:val="24"/>
                <w:szCs w:val="24"/>
              </w:rPr>
              <w:t>举</w:t>
            </w:r>
          </w:p>
          <w:p w:rsidR="003069C4" w:rsidRPr="00B74D87" w:rsidRDefault="003069C4" w:rsidP="00B74D87">
            <w:pPr>
              <w:jc w:val="center"/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</w:pPr>
            <w:r w:rsidRPr="00B74D87">
              <w:rPr>
                <w:rFonts w:ascii="楷体" w:eastAsia="楷体" w:hAnsi="楷体" w:cs="Arial" w:hint="eastAsia"/>
                <w:b/>
                <w:color w:val="000000"/>
                <w:sz w:val="24"/>
                <w:szCs w:val="24"/>
              </w:rPr>
              <w:t>办</w:t>
            </w:r>
          </w:p>
          <w:p w:rsidR="003069C4" w:rsidRPr="00B74D87" w:rsidRDefault="003069C4" w:rsidP="00B74D87">
            <w:pPr>
              <w:jc w:val="center"/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</w:pPr>
            <w:r w:rsidRPr="00B74D87">
              <w:rPr>
                <w:rFonts w:ascii="楷体" w:eastAsia="楷体" w:hAnsi="楷体" w:cs="Arial" w:hint="eastAsia"/>
                <w:b/>
                <w:color w:val="000000"/>
                <w:sz w:val="24"/>
                <w:szCs w:val="24"/>
              </w:rPr>
              <w:t>单</w:t>
            </w:r>
          </w:p>
          <w:p w:rsidR="003069C4" w:rsidRPr="00B74D87" w:rsidRDefault="003069C4" w:rsidP="00B74D87">
            <w:pPr>
              <w:jc w:val="center"/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</w:pPr>
            <w:r w:rsidRPr="00B74D87">
              <w:rPr>
                <w:rFonts w:ascii="楷体" w:eastAsia="楷体" w:hAnsi="楷体" w:cs="Arial" w:hint="eastAsia"/>
                <w:b/>
                <w:color w:val="000000"/>
                <w:sz w:val="24"/>
                <w:szCs w:val="24"/>
              </w:rPr>
              <w:t>位</w:t>
            </w:r>
          </w:p>
          <w:p w:rsidR="003069C4" w:rsidRPr="00B74D87" w:rsidRDefault="003069C4" w:rsidP="00B74D87">
            <w:pPr>
              <w:jc w:val="center"/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</w:pPr>
            <w:r w:rsidRPr="00B74D87">
              <w:rPr>
                <w:rFonts w:ascii="楷体" w:eastAsia="楷体" w:hAnsi="楷体" w:cs="Arial" w:hint="eastAsia"/>
                <w:b/>
                <w:color w:val="000000"/>
                <w:sz w:val="24"/>
                <w:szCs w:val="24"/>
              </w:rPr>
              <w:t>审</w:t>
            </w:r>
          </w:p>
          <w:p w:rsidR="003069C4" w:rsidRPr="00B74D87" w:rsidRDefault="003069C4" w:rsidP="00B74D87">
            <w:pPr>
              <w:jc w:val="center"/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</w:pPr>
            <w:r w:rsidRPr="00B74D87">
              <w:rPr>
                <w:rFonts w:ascii="楷体" w:eastAsia="楷体" w:hAnsi="楷体" w:cs="Arial" w:hint="eastAsia"/>
                <w:b/>
                <w:color w:val="000000"/>
                <w:sz w:val="24"/>
                <w:szCs w:val="24"/>
              </w:rPr>
              <w:t>核</w:t>
            </w:r>
          </w:p>
          <w:p w:rsidR="003069C4" w:rsidRPr="00B74D87" w:rsidRDefault="003069C4" w:rsidP="00B74D87">
            <w:pPr>
              <w:jc w:val="center"/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</w:pPr>
            <w:r w:rsidRPr="00B74D87">
              <w:rPr>
                <w:rFonts w:ascii="楷体" w:eastAsia="楷体" w:hAnsi="楷体" w:cs="Arial" w:hint="eastAsia"/>
                <w:b/>
                <w:color w:val="000000"/>
                <w:sz w:val="24"/>
                <w:szCs w:val="24"/>
              </w:rPr>
              <w:t>意</w:t>
            </w:r>
          </w:p>
          <w:p w:rsidR="003069C4" w:rsidRPr="00761D94" w:rsidRDefault="003069C4" w:rsidP="00B74D87">
            <w:pPr>
              <w:jc w:val="center"/>
              <w:rPr>
                <w:rFonts w:ascii="楷体" w:eastAsia="楷体" w:hAnsi="楷体" w:cs="Arial"/>
                <w:b/>
                <w:color w:val="000000"/>
                <w:sz w:val="18"/>
                <w:szCs w:val="18"/>
              </w:rPr>
            </w:pPr>
            <w:r w:rsidRPr="00B74D87">
              <w:rPr>
                <w:rFonts w:ascii="楷体" w:eastAsia="楷体" w:hAnsi="楷体" w:cs="Arial" w:hint="eastAsia"/>
                <w:b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67" w:type="pct"/>
            <w:gridSpan w:val="5"/>
            <w:vAlign w:val="center"/>
          </w:tcPr>
          <w:p w:rsidR="003069C4" w:rsidRPr="00CF5DEB" w:rsidRDefault="003069C4" w:rsidP="00CF5DEB">
            <w:pPr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</w:pPr>
            <w:r w:rsidRPr="00CF5DEB">
              <w:rPr>
                <w:rFonts w:ascii="楷体" w:eastAsia="楷体" w:hAnsi="楷体" w:cs="Arial" w:hint="eastAsia"/>
                <w:b/>
                <w:color w:val="000000"/>
                <w:sz w:val="24"/>
                <w:szCs w:val="24"/>
              </w:rPr>
              <w:t>经审核，以上内容真实准确、可以公开。</w:t>
            </w:r>
          </w:p>
          <w:p w:rsidR="003069C4" w:rsidRPr="00CF5DEB" w:rsidRDefault="003069C4" w:rsidP="00CF5DEB">
            <w:pPr>
              <w:jc w:val="center"/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</w:pPr>
            <w:r w:rsidRPr="00CF5DEB"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CF5DEB">
              <w:rPr>
                <w:rFonts w:ascii="楷体" w:eastAsia="楷体" w:hAnsi="楷体" w:cs="Arial" w:hint="eastAsia"/>
                <w:b/>
                <w:color w:val="000000"/>
                <w:sz w:val="24"/>
                <w:szCs w:val="24"/>
              </w:rPr>
              <w:t>（公章）</w:t>
            </w:r>
          </w:p>
          <w:p w:rsidR="003069C4" w:rsidRPr="00B74D87" w:rsidRDefault="003069C4" w:rsidP="00CF5DEB">
            <w:pPr>
              <w:jc w:val="center"/>
              <w:rPr>
                <w:rFonts w:ascii="楷体_GB2312" w:eastAsia="楷体_GB2312" w:hAnsi="楷体_GB2312" w:cs="楷体_GB2312"/>
                <w:b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CF5DEB"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  <w:t>2018</w:t>
            </w:r>
            <w:r w:rsidRPr="00CF5DEB">
              <w:rPr>
                <w:rFonts w:ascii="楷体" w:eastAsia="楷体" w:hAnsi="楷体" w:cs="Arial" w:hint="eastAsia"/>
                <w:b/>
                <w:color w:val="000000"/>
                <w:sz w:val="24"/>
                <w:szCs w:val="24"/>
              </w:rPr>
              <w:t>年</w:t>
            </w:r>
            <w:r w:rsidRPr="00CF5DEB"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  <w:t xml:space="preserve"> </w:t>
            </w:r>
            <w:r w:rsidRPr="00CF5DEB">
              <w:rPr>
                <w:rFonts w:ascii="楷体" w:eastAsia="楷体" w:hAnsi="楷体" w:cs="Arial" w:hint="eastAsia"/>
                <w:b/>
                <w:color w:val="000000"/>
                <w:sz w:val="24"/>
                <w:szCs w:val="24"/>
              </w:rPr>
              <w:t>月</w:t>
            </w:r>
            <w:r w:rsidRPr="00CF5DEB">
              <w:rPr>
                <w:rFonts w:ascii="楷体" w:eastAsia="楷体" w:hAnsi="楷体" w:cs="Arial"/>
                <w:b/>
                <w:color w:val="000000"/>
                <w:sz w:val="24"/>
                <w:szCs w:val="24"/>
              </w:rPr>
              <w:t xml:space="preserve"> </w:t>
            </w:r>
            <w:r w:rsidRPr="00CF5DEB">
              <w:rPr>
                <w:rFonts w:ascii="楷体" w:eastAsia="楷体" w:hAnsi="楷体" w:cs="Arial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3069C4" w:rsidRPr="00761D94" w:rsidRDefault="003069C4" w:rsidP="00BC2173">
      <w:pPr>
        <w:rPr>
          <w:rFonts w:ascii="楷体" w:eastAsia="楷体" w:hAnsi="楷体" w:cs="楷体_GB2312"/>
          <w:b/>
          <w:color w:val="000000"/>
          <w:sz w:val="18"/>
          <w:szCs w:val="18"/>
        </w:rPr>
      </w:pPr>
      <w:r w:rsidRPr="00761D94">
        <w:rPr>
          <w:rFonts w:ascii="楷体" w:eastAsia="楷体" w:hAnsi="楷体" w:cs="楷体_GB2312" w:hint="eastAsia"/>
          <w:b/>
          <w:color w:val="000000"/>
          <w:sz w:val="18"/>
          <w:szCs w:val="18"/>
        </w:rPr>
        <w:t>事业单位联系人：</w:t>
      </w:r>
      <w:r>
        <w:rPr>
          <w:rFonts w:ascii="楷体" w:eastAsia="楷体" w:hAnsi="楷体" w:cs="楷体_GB2312" w:hint="eastAsia"/>
          <w:b/>
          <w:color w:val="000000"/>
          <w:sz w:val="18"/>
          <w:szCs w:val="18"/>
        </w:rPr>
        <w:t>张常芳</w:t>
      </w:r>
      <w:r w:rsidRPr="00761D94">
        <w:rPr>
          <w:rFonts w:ascii="楷体" w:eastAsia="楷体" w:hAnsi="楷体" w:cs="楷体_GB2312"/>
          <w:b/>
          <w:color w:val="000000"/>
          <w:sz w:val="18"/>
          <w:szCs w:val="18"/>
        </w:rPr>
        <w:t xml:space="preserve">                                     </w:t>
      </w:r>
      <w:r w:rsidRPr="00761D94">
        <w:rPr>
          <w:rFonts w:ascii="楷体" w:eastAsia="楷体" w:hAnsi="楷体" w:cs="楷体_GB2312" w:hint="eastAsia"/>
          <w:b/>
          <w:color w:val="000000"/>
          <w:sz w:val="18"/>
          <w:szCs w:val="18"/>
        </w:rPr>
        <w:t>联系电话：</w:t>
      </w:r>
      <w:r>
        <w:rPr>
          <w:rFonts w:ascii="楷体" w:eastAsia="楷体" w:hAnsi="楷体" w:cs="楷体_GB2312"/>
          <w:b/>
          <w:color w:val="000000"/>
          <w:sz w:val="18"/>
          <w:szCs w:val="18"/>
        </w:rPr>
        <w:t>4484043</w:t>
      </w:r>
    </w:p>
    <w:p w:rsidR="003069C4" w:rsidRPr="00761D94" w:rsidRDefault="003069C4" w:rsidP="00BC2173">
      <w:pPr>
        <w:rPr>
          <w:rFonts w:ascii="楷体" w:eastAsia="楷体" w:hAnsi="楷体" w:cs="楷体_GB2312"/>
          <w:color w:val="000000"/>
          <w:sz w:val="18"/>
          <w:szCs w:val="18"/>
        </w:rPr>
        <w:sectPr w:rsidR="003069C4" w:rsidRPr="00761D94" w:rsidSect="003A2F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531" w:right="1701" w:bottom="1531" w:left="1361" w:header="851" w:footer="1418" w:gutter="0"/>
          <w:cols w:space="720"/>
          <w:titlePg/>
          <w:docGrid w:type="lines" w:linePitch="327"/>
        </w:sectPr>
      </w:pPr>
      <w:r w:rsidRPr="00761D94">
        <w:rPr>
          <w:rFonts w:ascii="楷体" w:eastAsia="楷体" w:hAnsi="楷体" w:cs="楷体_GB2312" w:hint="eastAsia"/>
          <w:b/>
          <w:color w:val="000000"/>
          <w:sz w:val="18"/>
          <w:szCs w:val="18"/>
        </w:rPr>
        <w:t>举办单位联系人：</w:t>
      </w:r>
      <w:r w:rsidRPr="004D453F">
        <w:rPr>
          <w:rFonts w:ascii="楷体" w:eastAsia="楷体" w:hAnsi="楷体" w:cs="楷体_GB2312" w:hint="eastAsia"/>
          <w:b/>
          <w:color w:val="000000"/>
          <w:sz w:val="18"/>
          <w:szCs w:val="18"/>
        </w:rPr>
        <w:t>刘</w:t>
      </w:r>
      <w:r w:rsidRPr="004D453F">
        <w:rPr>
          <w:rFonts w:ascii="楷体" w:eastAsia="楷体" w:hAnsi="楷体" w:cs="楷体_GB2312"/>
          <w:b/>
          <w:color w:val="000000"/>
          <w:sz w:val="18"/>
          <w:szCs w:val="18"/>
        </w:rPr>
        <w:t xml:space="preserve">  </w:t>
      </w:r>
      <w:r w:rsidRPr="004D453F">
        <w:rPr>
          <w:rFonts w:ascii="楷体" w:eastAsia="楷体" w:hAnsi="楷体" w:cs="楷体_GB2312" w:hint="eastAsia"/>
          <w:b/>
          <w:color w:val="000000"/>
          <w:sz w:val="18"/>
          <w:szCs w:val="18"/>
        </w:rPr>
        <w:t>阔</w:t>
      </w:r>
      <w:r w:rsidRPr="00761D94">
        <w:rPr>
          <w:rFonts w:ascii="楷体" w:eastAsia="楷体" w:hAnsi="楷体" w:cs="楷体_GB2312"/>
          <w:b/>
          <w:color w:val="000000"/>
          <w:sz w:val="18"/>
          <w:szCs w:val="18"/>
        </w:rPr>
        <w:t xml:space="preserve">                                   </w:t>
      </w:r>
      <w:r>
        <w:rPr>
          <w:rFonts w:ascii="楷体" w:eastAsia="楷体" w:hAnsi="楷体" w:cs="楷体_GB2312"/>
          <w:b/>
          <w:color w:val="000000"/>
          <w:sz w:val="18"/>
          <w:szCs w:val="18"/>
        </w:rPr>
        <w:t xml:space="preserve">  </w:t>
      </w:r>
      <w:r w:rsidRPr="00761D94">
        <w:rPr>
          <w:rFonts w:ascii="楷体" w:eastAsia="楷体" w:hAnsi="楷体" w:cs="楷体_GB2312" w:hint="eastAsia"/>
          <w:b/>
          <w:color w:val="000000"/>
          <w:sz w:val="18"/>
          <w:szCs w:val="18"/>
        </w:rPr>
        <w:t>联系电话</w:t>
      </w:r>
      <w:r>
        <w:rPr>
          <w:rFonts w:ascii="楷体" w:eastAsia="楷体" w:hAnsi="楷体" w:cs="楷体_GB2312" w:hint="eastAsia"/>
          <w:b/>
          <w:color w:val="000000"/>
          <w:sz w:val="18"/>
          <w:szCs w:val="18"/>
        </w:rPr>
        <w:t>：</w:t>
      </w:r>
      <w:r>
        <w:rPr>
          <w:rFonts w:ascii="楷体" w:eastAsia="楷体" w:hAnsi="楷体" w:cs="楷体_GB2312"/>
          <w:b/>
          <w:color w:val="000000"/>
          <w:sz w:val="18"/>
          <w:szCs w:val="18"/>
        </w:rPr>
        <w:t>4412487</w:t>
      </w:r>
    </w:p>
    <w:p w:rsidR="003069C4" w:rsidRPr="00BC2173" w:rsidRDefault="003069C4" w:rsidP="00B74D87"/>
    <w:sectPr w:rsidR="003069C4" w:rsidRPr="00BC2173" w:rsidSect="00901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C4" w:rsidRDefault="003069C4" w:rsidP="001F5891">
      <w:r>
        <w:separator/>
      </w:r>
    </w:p>
  </w:endnote>
  <w:endnote w:type="continuationSeparator" w:id="0">
    <w:p w:rsidR="003069C4" w:rsidRDefault="003069C4" w:rsidP="001F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文星标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C4" w:rsidRDefault="003069C4" w:rsidP="00A76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9C4" w:rsidRDefault="003069C4" w:rsidP="006B6D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C4" w:rsidRPr="00E7563B" w:rsidRDefault="003069C4" w:rsidP="006B6D0C">
    <w:pPr>
      <w:pStyle w:val="Footer"/>
      <w:framePr w:wrap="around" w:vAnchor="text" w:hAnchor="margin" w:xAlign="right" w:y="1"/>
      <w:ind w:firstLineChars="3800" w:firstLine="10640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t xml:space="preserve">               — </w:t>
    </w:r>
    <w:r w:rsidRPr="00E7563B">
      <w:rPr>
        <w:rStyle w:val="PageNumber"/>
        <w:rFonts w:ascii="Times New Roman" w:hAnsi="Times New Roman"/>
        <w:sz w:val="28"/>
        <w:szCs w:val="28"/>
      </w:rPr>
      <w:fldChar w:fldCharType="begin"/>
    </w:r>
    <w:r w:rsidRPr="00E7563B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E7563B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E7563B">
      <w:rPr>
        <w:rStyle w:val="PageNumber"/>
        <w:rFonts w:ascii="Times New Roman" w:hAnsi="Times New Roman"/>
        <w:sz w:val="28"/>
        <w:szCs w:val="28"/>
      </w:rPr>
      <w:fldChar w:fldCharType="end"/>
    </w:r>
    <w:r>
      <w:rPr>
        <w:rStyle w:val="PageNumber"/>
        <w:rFonts w:ascii="Times New Roman" w:hAnsi="Times New Roman"/>
        <w:sz w:val="28"/>
        <w:szCs w:val="28"/>
      </w:rPr>
      <w:t xml:space="preserve"> —</w:t>
    </w:r>
  </w:p>
  <w:p w:rsidR="003069C4" w:rsidRDefault="003069C4" w:rsidP="006B6D0C">
    <w:pPr>
      <w:pStyle w:val="Footer"/>
      <w:framePr w:wrap="around" w:vAnchor="text" w:hAnchor="margin" w:xAlign="right" w:y="1"/>
      <w:jc w:val="center"/>
      <w:rPr>
        <w:rFonts w:ascii="宋体" w:cs="宋体"/>
      </w:rPr>
    </w:pP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PAGE 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  <w:noProof/>
      </w:rPr>
      <w:t>2</w:t>
    </w:r>
    <w:r>
      <w:rPr>
        <w:rFonts w:ascii="宋体" w:hAnsi="宋体" w:cs="宋体"/>
      </w:rPr>
      <w:fldChar w:fldCharType="end"/>
    </w:r>
  </w:p>
  <w:p w:rsidR="003069C4" w:rsidRDefault="003069C4" w:rsidP="006B6D0C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C4" w:rsidRPr="00E7563B" w:rsidRDefault="003069C4" w:rsidP="003A2FA6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t xml:space="preserve">— </w:t>
    </w:r>
    <w:r w:rsidRPr="00E7563B">
      <w:rPr>
        <w:rStyle w:val="PageNumber"/>
        <w:rFonts w:ascii="Times New Roman" w:hAnsi="Times New Roman"/>
        <w:sz w:val="28"/>
        <w:szCs w:val="28"/>
      </w:rPr>
      <w:fldChar w:fldCharType="begin"/>
    </w:r>
    <w:r w:rsidRPr="00E7563B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E7563B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1</w:t>
    </w:r>
    <w:r w:rsidRPr="00E7563B">
      <w:rPr>
        <w:rStyle w:val="PageNumber"/>
        <w:rFonts w:ascii="Times New Roman" w:hAnsi="Times New Roman"/>
        <w:sz w:val="28"/>
        <w:szCs w:val="28"/>
      </w:rPr>
      <w:fldChar w:fldCharType="end"/>
    </w:r>
    <w:r>
      <w:rPr>
        <w:rStyle w:val="PageNumber"/>
        <w:rFonts w:ascii="Times New Roman" w:hAnsi="Times New Roman"/>
        <w:sz w:val="28"/>
        <w:szCs w:val="28"/>
      </w:rPr>
      <w:t xml:space="preserve"> —</w:t>
    </w:r>
  </w:p>
  <w:p w:rsidR="003069C4" w:rsidRDefault="003069C4" w:rsidP="003A2FA6">
    <w:pPr>
      <w:pStyle w:val="Footer"/>
      <w:ind w:right="360" w:firstLine="360"/>
      <w:jc w:val="center"/>
      <w:rPr>
        <w:rFonts w:asci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C4" w:rsidRDefault="003069C4" w:rsidP="001F5891">
      <w:r>
        <w:separator/>
      </w:r>
    </w:p>
  </w:footnote>
  <w:footnote w:type="continuationSeparator" w:id="0">
    <w:p w:rsidR="003069C4" w:rsidRDefault="003069C4" w:rsidP="001F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C4" w:rsidRDefault="003069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C4" w:rsidRDefault="003069C4" w:rsidP="004D453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C4" w:rsidRDefault="003069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73"/>
    <w:rsid w:val="00064E74"/>
    <w:rsid w:val="000C3B53"/>
    <w:rsid w:val="000C5485"/>
    <w:rsid w:val="000F4280"/>
    <w:rsid w:val="000F757E"/>
    <w:rsid w:val="00135413"/>
    <w:rsid w:val="001D4B7D"/>
    <w:rsid w:val="001F5891"/>
    <w:rsid w:val="003069C4"/>
    <w:rsid w:val="00326CF9"/>
    <w:rsid w:val="00337D53"/>
    <w:rsid w:val="00350A17"/>
    <w:rsid w:val="003858D4"/>
    <w:rsid w:val="003A2FA6"/>
    <w:rsid w:val="004833D8"/>
    <w:rsid w:val="004A7EF0"/>
    <w:rsid w:val="004D453F"/>
    <w:rsid w:val="00510F76"/>
    <w:rsid w:val="00533868"/>
    <w:rsid w:val="00555AA3"/>
    <w:rsid w:val="006B6D0C"/>
    <w:rsid w:val="00761D94"/>
    <w:rsid w:val="00793B7C"/>
    <w:rsid w:val="00862795"/>
    <w:rsid w:val="0090189D"/>
    <w:rsid w:val="00990C9F"/>
    <w:rsid w:val="00A767ED"/>
    <w:rsid w:val="00AA6027"/>
    <w:rsid w:val="00AB055F"/>
    <w:rsid w:val="00AE7B24"/>
    <w:rsid w:val="00B74D87"/>
    <w:rsid w:val="00BC2173"/>
    <w:rsid w:val="00CF18D5"/>
    <w:rsid w:val="00CF5DEB"/>
    <w:rsid w:val="00D17A86"/>
    <w:rsid w:val="00D9360E"/>
    <w:rsid w:val="00E131D4"/>
    <w:rsid w:val="00E15D80"/>
    <w:rsid w:val="00E7563B"/>
    <w:rsid w:val="00E838D0"/>
    <w:rsid w:val="00FA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7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217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2173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C2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2173"/>
    <w:rPr>
      <w:rFonts w:ascii="Calibri" w:eastAsia="宋体" w:hAnsi="Calibri" w:cs="Calibri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BC21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6D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3</Pages>
  <Words>193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chfq</cp:lastModifiedBy>
  <cp:revision>11</cp:revision>
  <cp:lastPrinted>2018-08-03T05:34:00Z</cp:lastPrinted>
  <dcterms:created xsi:type="dcterms:W3CDTF">2018-07-27T06:28:00Z</dcterms:created>
  <dcterms:modified xsi:type="dcterms:W3CDTF">2018-08-03T05:46:00Z</dcterms:modified>
</cp:coreProperties>
</file>