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4865" w:type="dxa"/>
        <w:jc w:val="center"/>
        <w:tblLayout w:type="fixed"/>
        <w:tblCellMar>
          <w:top w:w="0" w:type="dxa"/>
          <w:left w:w="108" w:type="dxa"/>
          <w:bottom w:w="0" w:type="dxa"/>
          <w:right w:w="108" w:type="dxa"/>
        </w:tblCellMar>
      </w:tblPr>
      <w:tblGrid>
        <w:gridCol w:w="2759"/>
        <w:gridCol w:w="3434"/>
        <w:gridCol w:w="3267"/>
        <w:gridCol w:w="5405"/>
      </w:tblGrid>
      <w:tr w14:paraId="3DAC86DA">
        <w:tblPrEx>
          <w:tblCellMar>
            <w:top w:w="0" w:type="dxa"/>
            <w:left w:w="108" w:type="dxa"/>
            <w:bottom w:w="0" w:type="dxa"/>
            <w:right w:w="108" w:type="dxa"/>
          </w:tblCellMar>
        </w:tblPrEx>
        <w:trPr>
          <w:trHeight w:val="800" w:hRule="atLeast"/>
          <w:jc w:val="center"/>
        </w:trPr>
        <w:tc>
          <w:tcPr>
            <w:tcW w:w="14865" w:type="dxa"/>
            <w:gridSpan w:val="4"/>
            <w:tcBorders>
              <w:top w:val="nil"/>
              <w:left w:val="nil"/>
              <w:bottom w:val="single" w:color="auto" w:sz="4" w:space="0"/>
              <w:right w:val="nil"/>
            </w:tcBorders>
            <w:shd w:val="clear" w:color="auto" w:fill="auto"/>
            <w:noWrap/>
            <w:vAlign w:val="center"/>
          </w:tcPr>
          <w:p w14:paraId="5FEA271C">
            <w:pPr>
              <w:widowControl/>
              <w:jc w:val="center"/>
              <w:textAlignment w:val="center"/>
              <w:rPr>
                <w:rFonts w:ascii="方正小标宋_GBK" w:hAnsi="方正小标宋_GBK" w:eastAsia="方正小标宋_GBK" w:cs="方正小标宋_GBK"/>
                <w:color w:val="000000"/>
                <w:sz w:val="28"/>
                <w:szCs w:val="28"/>
              </w:rPr>
            </w:pPr>
            <w:bookmarkStart w:id="0" w:name="_GoBack"/>
            <w:r>
              <w:rPr>
                <w:rFonts w:hint="eastAsia" w:ascii="方正小标宋_GBK" w:hAnsi="方正小标宋_GBK" w:eastAsia="方正小标宋_GBK" w:cs="方正小标宋_GBK"/>
                <w:color w:val="000000"/>
                <w:kern w:val="0"/>
                <w:sz w:val="28"/>
                <w:szCs w:val="28"/>
                <w:lang w:bidi="ar"/>
              </w:rPr>
              <w:t>枣庄市山亭区上朱元矿区饰面用花岗岩矿采矿权抵押备案信息表</w:t>
            </w:r>
            <w:bookmarkEnd w:id="0"/>
          </w:p>
        </w:tc>
      </w:tr>
      <w:tr w14:paraId="34487F79">
        <w:tblPrEx>
          <w:tblCellMar>
            <w:top w:w="0" w:type="dxa"/>
            <w:left w:w="108" w:type="dxa"/>
            <w:bottom w:w="0" w:type="dxa"/>
            <w:right w:w="108" w:type="dxa"/>
          </w:tblCellMar>
        </w:tblPrEx>
        <w:trPr>
          <w:trHeight w:val="380" w:hRule="atLeast"/>
          <w:jc w:val="center"/>
        </w:trPr>
        <w:tc>
          <w:tcPr>
            <w:tcW w:w="9458" w:type="dxa"/>
            <w:gridSpan w:val="3"/>
            <w:tcBorders>
              <w:top w:val="single" w:color="auto" w:sz="4" w:space="0"/>
              <w:left w:val="single" w:color="000000" w:sz="4" w:space="0"/>
              <w:bottom w:val="single" w:color="000000" w:sz="4" w:space="0"/>
              <w:right w:val="single" w:color="auto" w:sz="4" w:space="0"/>
            </w:tcBorders>
            <w:shd w:val="clear" w:color="auto" w:fill="auto"/>
            <w:noWrap/>
            <w:vAlign w:val="center"/>
          </w:tcPr>
          <w:p w14:paraId="33AFA030">
            <w:pPr>
              <w:widowControl/>
              <w:jc w:val="left"/>
              <w:textAlignment w:val="center"/>
              <w:rPr>
                <w:rFonts w:ascii="黑体" w:hAnsi="宋体" w:eastAsia="黑体" w:cs="黑体"/>
                <w:color w:val="000000"/>
                <w:sz w:val="22"/>
              </w:rPr>
            </w:pPr>
            <w:r>
              <w:rPr>
                <w:rStyle w:val="20"/>
                <w:rFonts w:hint="default"/>
                <w:lang w:bidi="ar"/>
              </w:rPr>
              <w:t>当前状态：</w:t>
            </w:r>
            <w:r>
              <w:rPr>
                <w:rStyle w:val="21"/>
                <w:rFonts w:hint="default"/>
                <w:lang w:bidi="ar"/>
              </w:rPr>
              <w:t>已批准</w:t>
            </w:r>
          </w:p>
        </w:tc>
        <w:tc>
          <w:tcPr>
            <w:tcW w:w="5407"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4A9319D">
            <w:pPr>
              <w:widowControl/>
              <w:jc w:val="left"/>
              <w:textAlignment w:val="center"/>
              <w:rPr>
                <w:rStyle w:val="20"/>
                <w:rFonts w:hint="eastAsia" w:eastAsia="黑体"/>
                <w:lang w:eastAsia="zh-CN" w:bidi="ar"/>
              </w:rPr>
            </w:pPr>
            <w:r>
              <w:rPr>
                <w:rStyle w:val="20"/>
                <w:rFonts w:hint="default"/>
                <w:lang w:bidi="ar"/>
              </w:rPr>
              <w:t>批准机关：</w:t>
            </w:r>
            <w:r>
              <w:rPr>
                <w:rStyle w:val="20"/>
                <w:rFonts w:hint="eastAsia" w:eastAsia="黑体"/>
                <w:lang w:eastAsia="zh-CN" w:bidi="ar"/>
              </w:rPr>
              <w:t>枣庄市自然资源和规划局</w:t>
            </w:r>
          </w:p>
        </w:tc>
      </w:tr>
      <w:tr w14:paraId="0FB273C0">
        <w:tblPrEx>
          <w:tblCellMar>
            <w:top w:w="0" w:type="dxa"/>
            <w:left w:w="108" w:type="dxa"/>
            <w:bottom w:w="0" w:type="dxa"/>
            <w:right w:w="108" w:type="dxa"/>
          </w:tblCellMar>
        </w:tblPrEx>
        <w:trPr>
          <w:trHeight w:val="480" w:hRule="atLeast"/>
          <w:jc w:val="center"/>
        </w:trPr>
        <w:tc>
          <w:tcPr>
            <w:tcW w:w="14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B65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项目详情信息</w:t>
            </w:r>
          </w:p>
        </w:tc>
      </w:tr>
      <w:tr w14:paraId="371615FC">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A6C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矿山名称：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A61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枣庄市山亭区上朱元矿区饰面用花岗岩矿</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05A3">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采矿权许可证号：</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D9B">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C3704002025017100157832</w:t>
            </w:r>
          </w:p>
        </w:tc>
      </w:tr>
      <w:tr w14:paraId="36B2CF31">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BCA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许可证有效期：</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6990">
            <w:pPr>
              <w:jc w:val="center"/>
              <w:rPr>
                <w:rFonts w:ascii="宋体" w:hAnsi="宋体" w:eastAsia="宋体" w:cs="宋体"/>
                <w:color w:val="000000"/>
                <w:sz w:val="22"/>
              </w:rPr>
            </w:pPr>
            <w:r>
              <w:rPr>
                <w:rFonts w:hint="eastAsia" w:ascii="宋体" w:hAnsi="宋体" w:eastAsia="宋体" w:cs="宋体"/>
                <w:color w:val="000000"/>
                <w:sz w:val="22"/>
              </w:rPr>
              <w:t>自2025年1月8日至2030年1月8日</w:t>
            </w:r>
          </w:p>
        </w:tc>
      </w:tr>
      <w:tr w14:paraId="224FA027">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97D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抵押期限：</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F4E3">
            <w:pPr>
              <w:jc w:val="center"/>
              <w:rPr>
                <w:rFonts w:ascii="宋体" w:hAnsi="宋体" w:eastAsia="宋体" w:cs="宋体"/>
                <w:color w:val="000000"/>
                <w:sz w:val="22"/>
              </w:rPr>
            </w:pPr>
            <w:r>
              <w:rPr>
                <w:rFonts w:hint="eastAsia" w:ascii="宋体" w:hAnsi="宋体" w:eastAsia="宋体" w:cs="宋体"/>
                <w:color w:val="000000"/>
                <w:sz w:val="22"/>
              </w:rPr>
              <w:t>自2025年</w:t>
            </w:r>
            <w:r>
              <w:rPr>
                <w:rFonts w:hint="eastAsia" w:ascii="宋体" w:hAnsi="宋体" w:eastAsia="宋体" w:cs="宋体"/>
                <w:color w:val="000000"/>
                <w:sz w:val="22"/>
                <w:lang w:val="en-US" w:eastAsia="zh-CN"/>
              </w:rPr>
              <w:t>11</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11</w:t>
            </w:r>
            <w:r>
              <w:rPr>
                <w:rFonts w:hint="eastAsia" w:ascii="宋体" w:hAnsi="宋体" w:eastAsia="宋体" w:cs="宋体"/>
                <w:color w:val="000000"/>
                <w:sz w:val="22"/>
              </w:rPr>
              <w:t>日至20</w:t>
            </w:r>
            <w:r>
              <w:rPr>
                <w:rFonts w:hint="eastAsia" w:ascii="宋体" w:hAnsi="宋体" w:eastAsia="宋体" w:cs="宋体"/>
                <w:color w:val="000000"/>
                <w:sz w:val="22"/>
                <w:lang w:val="en-US" w:eastAsia="zh-CN"/>
              </w:rPr>
              <w:t>27</w:t>
            </w:r>
            <w:r>
              <w:rPr>
                <w:rFonts w:hint="eastAsia" w:ascii="宋体" w:hAnsi="宋体" w:eastAsia="宋体" w:cs="宋体"/>
                <w:color w:val="000000"/>
                <w:sz w:val="22"/>
              </w:rPr>
              <w:t>年</w:t>
            </w:r>
            <w:r>
              <w:rPr>
                <w:rFonts w:hint="eastAsia" w:ascii="宋体" w:hAnsi="宋体" w:eastAsia="宋体" w:cs="宋体"/>
                <w:color w:val="000000"/>
                <w:sz w:val="22"/>
                <w:lang w:val="en-US" w:eastAsia="zh-CN"/>
              </w:rPr>
              <w:t>9</w:t>
            </w:r>
            <w:r>
              <w:rPr>
                <w:rFonts w:hint="eastAsia" w:ascii="宋体" w:hAnsi="宋体" w:eastAsia="宋体" w:cs="宋体"/>
                <w:color w:val="000000"/>
                <w:sz w:val="22"/>
              </w:rPr>
              <w:t>月</w:t>
            </w:r>
            <w:r>
              <w:rPr>
                <w:rFonts w:hint="eastAsia" w:ascii="宋体" w:hAnsi="宋体" w:eastAsia="宋体" w:cs="宋体"/>
                <w:color w:val="000000"/>
                <w:sz w:val="22"/>
                <w:lang w:val="en-US" w:eastAsia="zh-CN"/>
              </w:rPr>
              <w:t>13</w:t>
            </w:r>
            <w:r>
              <w:rPr>
                <w:rFonts w:hint="eastAsia" w:ascii="宋体" w:hAnsi="宋体" w:eastAsia="宋体" w:cs="宋体"/>
                <w:color w:val="000000"/>
                <w:sz w:val="22"/>
              </w:rPr>
              <w:t>日</w:t>
            </w:r>
          </w:p>
        </w:tc>
      </w:tr>
      <w:tr w14:paraId="4E7B9BD9">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CCF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开采矿种：</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B03">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饰面用花岗岩</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D976">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生产规模：</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E3A7">
            <w:pPr>
              <w:rPr>
                <w:rFonts w:ascii="宋体" w:hAnsi="宋体" w:eastAsia="宋体" w:cs="宋体"/>
                <w:color w:val="000000"/>
                <w:sz w:val="22"/>
              </w:rPr>
            </w:pPr>
            <w:r>
              <w:rPr>
                <w:rFonts w:hint="eastAsia" w:ascii="宋体" w:hAnsi="宋体" w:eastAsia="宋体" w:cs="宋体"/>
                <w:color w:val="000000"/>
                <w:sz w:val="22"/>
              </w:rPr>
              <w:t>12.00万立方米/年</w:t>
            </w:r>
          </w:p>
        </w:tc>
      </w:tr>
      <w:tr w14:paraId="2D33E176">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F1E">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矿区面积：</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FA69">
            <w:pPr>
              <w:rPr>
                <w:rFonts w:ascii="宋体" w:hAnsi="宋体" w:eastAsia="宋体" w:cs="宋体"/>
                <w:color w:val="000000"/>
                <w:sz w:val="22"/>
              </w:rPr>
            </w:pPr>
            <w:r>
              <w:rPr>
                <w:rFonts w:hint="eastAsia" w:ascii="宋体" w:hAnsi="宋体" w:eastAsia="宋体" w:cs="宋体"/>
                <w:color w:val="000000"/>
                <w:sz w:val="22"/>
              </w:rPr>
              <w:t>0.1635平方公里</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D01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开采方式：</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E556">
            <w:pPr>
              <w:rPr>
                <w:rFonts w:ascii="宋体" w:hAnsi="宋体" w:eastAsia="宋体" w:cs="宋体"/>
                <w:color w:val="000000"/>
                <w:sz w:val="22"/>
              </w:rPr>
            </w:pPr>
            <w:r>
              <w:rPr>
                <w:rFonts w:hint="eastAsia" w:ascii="宋体" w:hAnsi="宋体" w:eastAsia="宋体" w:cs="宋体"/>
                <w:color w:val="000000"/>
                <w:sz w:val="22"/>
              </w:rPr>
              <w:t>露天开采</w:t>
            </w:r>
          </w:p>
        </w:tc>
      </w:tr>
      <w:tr w14:paraId="721BA49A">
        <w:tblPrEx>
          <w:tblCellMar>
            <w:top w:w="0" w:type="dxa"/>
            <w:left w:w="108" w:type="dxa"/>
            <w:bottom w:w="0" w:type="dxa"/>
            <w:right w:w="108" w:type="dxa"/>
          </w:tblCellMar>
        </w:tblPrEx>
        <w:trPr>
          <w:trHeight w:val="40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6A8">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采矿权人：</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573">
            <w:pPr>
              <w:rPr>
                <w:rFonts w:ascii="宋体" w:hAnsi="宋体" w:eastAsia="宋体" w:cs="宋体"/>
                <w:color w:val="000000"/>
                <w:sz w:val="22"/>
              </w:rPr>
            </w:pPr>
            <w:r>
              <w:rPr>
                <w:rFonts w:hint="eastAsia" w:ascii="宋体" w:hAnsi="宋体" w:eastAsia="宋体" w:cs="宋体"/>
                <w:color w:val="000000"/>
                <w:sz w:val="22"/>
              </w:rPr>
              <w:t>枣庄高远矿业有限公司</w:t>
            </w:r>
          </w:p>
        </w:tc>
        <w:tc>
          <w:tcPr>
            <w:tcW w:w="3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401D">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E6C">
            <w:pPr>
              <w:rPr>
                <w:rFonts w:ascii="宋体" w:hAnsi="宋体" w:eastAsia="宋体" w:cs="宋体"/>
                <w:color w:val="000000"/>
                <w:sz w:val="22"/>
              </w:rPr>
            </w:pPr>
            <w:r>
              <w:rPr>
                <w:rFonts w:hint="eastAsia" w:ascii="宋体" w:hAnsi="宋体" w:eastAsia="宋体" w:cs="宋体"/>
                <w:color w:val="000000"/>
                <w:sz w:val="22"/>
              </w:rPr>
              <w:t>91370406MADXDQUW56</w:t>
            </w:r>
          </w:p>
        </w:tc>
      </w:tr>
      <w:tr w14:paraId="1158F8FE">
        <w:tblPrEx>
          <w:tblCellMar>
            <w:top w:w="0" w:type="dxa"/>
            <w:left w:w="108" w:type="dxa"/>
            <w:bottom w:w="0" w:type="dxa"/>
            <w:right w:w="108" w:type="dxa"/>
          </w:tblCellMar>
        </w:tblPrEx>
        <w:trPr>
          <w:trHeight w:val="10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2BA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EAAB">
            <w:pPr>
              <w:rPr>
                <w:rFonts w:ascii="宋体" w:hAnsi="宋体" w:eastAsia="宋体" w:cs="宋体"/>
                <w:color w:val="000000"/>
                <w:sz w:val="22"/>
              </w:rPr>
            </w:pPr>
            <w:r>
              <w:rPr>
                <w:rFonts w:hint="eastAsia" w:ascii="宋体" w:hAnsi="宋体" w:eastAsia="宋体" w:cs="宋体"/>
                <w:color w:val="000000"/>
                <w:sz w:val="22"/>
              </w:rPr>
              <w:t>青岛银行股份有限公司枣庄薛城支行</w:t>
            </w: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99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第1位抵押权人名称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FB9D">
            <w:pPr>
              <w:rPr>
                <w:rFonts w:ascii="宋体" w:hAnsi="宋体" w:eastAsia="宋体" w:cs="宋体"/>
                <w:color w:val="000000"/>
                <w:sz w:val="22"/>
              </w:rPr>
            </w:pPr>
            <w:r>
              <w:rPr>
                <w:rFonts w:hint="eastAsia" w:ascii="宋体" w:hAnsi="宋体" w:eastAsia="宋体" w:cs="宋体"/>
                <w:color w:val="000000"/>
                <w:sz w:val="22"/>
              </w:rPr>
              <w:t>91370400MA3F5KRT74</w:t>
            </w:r>
          </w:p>
        </w:tc>
      </w:tr>
      <w:tr w14:paraId="5C30AB93">
        <w:tblPrEx>
          <w:tblCellMar>
            <w:top w:w="0" w:type="dxa"/>
            <w:left w:w="108" w:type="dxa"/>
            <w:bottom w:w="0" w:type="dxa"/>
            <w:right w:w="108" w:type="dxa"/>
          </w:tblCellMar>
        </w:tblPrEx>
        <w:trPr>
          <w:trHeight w:val="78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9D21">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2A03">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FC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第2位抵押权人名称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96DB">
            <w:pPr>
              <w:rPr>
                <w:rFonts w:ascii="宋体" w:hAnsi="宋体" w:eastAsia="宋体" w:cs="宋体"/>
                <w:color w:val="000000"/>
                <w:sz w:val="22"/>
              </w:rPr>
            </w:pPr>
          </w:p>
        </w:tc>
      </w:tr>
      <w:tr w14:paraId="08F6C502">
        <w:tblPrEx>
          <w:tblCellMar>
            <w:top w:w="0" w:type="dxa"/>
            <w:left w:w="108" w:type="dxa"/>
            <w:bottom w:w="0" w:type="dxa"/>
            <w:right w:w="108" w:type="dxa"/>
          </w:tblCellMar>
        </w:tblPrEx>
        <w:trPr>
          <w:trHeight w:val="76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D15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抵押权人名称：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5D00">
            <w:pPr>
              <w:rPr>
                <w:rFonts w:ascii="宋体" w:hAnsi="宋体" w:eastAsia="宋体" w:cs="宋体"/>
                <w:color w:val="000000"/>
                <w:sz w:val="22"/>
              </w:rPr>
            </w:pPr>
          </w:p>
        </w:tc>
        <w:tc>
          <w:tcPr>
            <w:tcW w:w="3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8E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第x位抵押权人名称</w:t>
            </w:r>
            <w:r>
              <w:rPr>
                <w:rFonts w:hint="eastAsia" w:ascii="黑体" w:hAnsi="宋体" w:eastAsia="黑体" w:cs="黑体"/>
                <w:color w:val="000000"/>
                <w:kern w:val="0"/>
                <w:sz w:val="22"/>
                <w:lang w:bidi="ar"/>
              </w:rPr>
              <w:br w:type="textWrapping"/>
            </w:r>
            <w:r>
              <w:rPr>
                <w:rFonts w:hint="eastAsia" w:ascii="黑体" w:hAnsi="宋体" w:eastAsia="黑体" w:cs="黑体"/>
                <w:color w:val="000000"/>
                <w:kern w:val="0"/>
                <w:sz w:val="22"/>
                <w:lang w:bidi="ar"/>
              </w:rPr>
              <w:t>统一社会信用代码：</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A82D">
            <w:pPr>
              <w:rPr>
                <w:rFonts w:ascii="宋体" w:hAnsi="宋体" w:eastAsia="宋体" w:cs="宋体"/>
                <w:color w:val="000000"/>
                <w:sz w:val="22"/>
              </w:rPr>
            </w:pPr>
          </w:p>
        </w:tc>
      </w:tr>
      <w:tr w14:paraId="237E491B">
        <w:tblPrEx>
          <w:tblCellMar>
            <w:top w:w="0" w:type="dxa"/>
            <w:left w:w="108" w:type="dxa"/>
            <w:bottom w:w="0" w:type="dxa"/>
            <w:right w:w="108" w:type="dxa"/>
          </w:tblCellMar>
        </w:tblPrEx>
        <w:trPr>
          <w:trHeight w:val="520" w:hRule="atLeast"/>
          <w:jc w:val="center"/>
        </w:trPr>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A31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解抵押状态</w:t>
            </w:r>
          </w:p>
        </w:tc>
        <w:tc>
          <w:tcPr>
            <w:tcW w:w="121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D94">
            <w:pPr>
              <w:widowControl/>
              <w:jc w:val="center"/>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抵押</w:t>
            </w:r>
          </w:p>
        </w:tc>
      </w:tr>
    </w:tbl>
    <w:p w14:paraId="198C5FE8">
      <w:pPr>
        <w:rPr>
          <w:rFonts w:hint="eastAsia" w:ascii="仿宋_GB2312" w:eastAsia="仿宋_GB2312"/>
          <w:sz w:val="32"/>
          <w:szCs w:val="32"/>
        </w:rPr>
      </w:pPr>
    </w:p>
    <w:sectPr>
      <w:headerReference r:id="rId3" w:type="default"/>
      <w:type w:val="continuous"/>
      <w:pgSz w:w="16838" w:h="11906" w:orient="landscape"/>
      <w:pgMar w:top="1797" w:right="1440" w:bottom="1797" w:left="1440"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E76A3">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M5MTQ1YzdiMzRiNDkwMThmY2Q4YmEwMjNjNjYifQ=="/>
  </w:docVars>
  <w:rsids>
    <w:rsidRoot w:val="009038BD"/>
    <w:rsid w:val="0000096B"/>
    <w:rsid w:val="0001207B"/>
    <w:rsid w:val="000B0C04"/>
    <w:rsid w:val="000E44ED"/>
    <w:rsid w:val="000F2CC7"/>
    <w:rsid w:val="001172D9"/>
    <w:rsid w:val="00133F46"/>
    <w:rsid w:val="00164DBE"/>
    <w:rsid w:val="00180A7D"/>
    <w:rsid w:val="0018257D"/>
    <w:rsid w:val="00192EEE"/>
    <w:rsid w:val="00194141"/>
    <w:rsid w:val="001A484A"/>
    <w:rsid w:val="001F5B6E"/>
    <w:rsid w:val="00240DC9"/>
    <w:rsid w:val="00267FF8"/>
    <w:rsid w:val="002737DD"/>
    <w:rsid w:val="00285F49"/>
    <w:rsid w:val="0028684A"/>
    <w:rsid w:val="00291B0E"/>
    <w:rsid w:val="002936DB"/>
    <w:rsid w:val="002F75FE"/>
    <w:rsid w:val="00310FA4"/>
    <w:rsid w:val="00332BAE"/>
    <w:rsid w:val="00380441"/>
    <w:rsid w:val="0038072F"/>
    <w:rsid w:val="00397DBB"/>
    <w:rsid w:val="00413BD6"/>
    <w:rsid w:val="00430DE2"/>
    <w:rsid w:val="004645E3"/>
    <w:rsid w:val="004C15A3"/>
    <w:rsid w:val="004F695F"/>
    <w:rsid w:val="00500912"/>
    <w:rsid w:val="005210B7"/>
    <w:rsid w:val="00522C67"/>
    <w:rsid w:val="00582F48"/>
    <w:rsid w:val="00584C2B"/>
    <w:rsid w:val="005A457A"/>
    <w:rsid w:val="005C71CC"/>
    <w:rsid w:val="005D6D28"/>
    <w:rsid w:val="005D70DF"/>
    <w:rsid w:val="005E1A57"/>
    <w:rsid w:val="00603920"/>
    <w:rsid w:val="00625294"/>
    <w:rsid w:val="00636818"/>
    <w:rsid w:val="0067423A"/>
    <w:rsid w:val="006A0C21"/>
    <w:rsid w:val="006C0962"/>
    <w:rsid w:val="006D4AC9"/>
    <w:rsid w:val="0070549A"/>
    <w:rsid w:val="00733FD5"/>
    <w:rsid w:val="007558A1"/>
    <w:rsid w:val="00765020"/>
    <w:rsid w:val="007755B3"/>
    <w:rsid w:val="007B13A9"/>
    <w:rsid w:val="00813181"/>
    <w:rsid w:val="00827762"/>
    <w:rsid w:val="00867C81"/>
    <w:rsid w:val="00877754"/>
    <w:rsid w:val="00887BFC"/>
    <w:rsid w:val="008935EC"/>
    <w:rsid w:val="008C4923"/>
    <w:rsid w:val="008E5122"/>
    <w:rsid w:val="009038BD"/>
    <w:rsid w:val="00951FE1"/>
    <w:rsid w:val="00965ADD"/>
    <w:rsid w:val="00970190"/>
    <w:rsid w:val="009B58E2"/>
    <w:rsid w:val="009C0E58"/>
    <w:rsid w:val="00A111B4"/>
    <w:rsid w:val="00A6463C"/>
    <w:rsid w:val="00A95140"/>
    <w:rsid w:val="00B60FB1"/>
    <w:rsid w:val="00B64106"/>
    <w:rsid w:val="00BA2BDD"/>
    <w:rsid w:val="00BA4314"/>
    <w:rsid w:val="00BC45D5"/>
    <w:rsid w:val="00C14811"/>
    <w:rsid w:val="00C53620"/>
    <w:rsid w:val="00C8028C"/>
    <w:rsid w:val="00CB570D"/>
    <w:rsid w:val="00CB7A5C"/>
    <w:rsid w:val="00CD3998"/>
    <w:rsid w:val="00D0110D"/>
    <w:rsid w:val="00D23957"/>
    <w:rsid w:val="00D2718C"/>
    <w:rsid w:val="00D720FB"/>
    <w:rsid w:val="00DB3A31"/>
    <w:rsid w:val="00DE603E"/>
    <w:rsid w:val="00DF0191"/>
    <w:rsid w:val="00DF32F5"/>
    <w:rsid w:val="00E257CB"/>
    <w:rsid w:val="00E325DC"/>
    <w:rsid w:val="00E65A0D"/>
    <w:rsid w:val="00E7146D"/>
    <w:rsid w:val="00EA6B87"/>
    <w:rsid w:val="00ED068C"/>
    <w:rsid w:val="00ED4B8A"/>
    <w:rsid w:val="00EF68F0"/>
    <w:rsid w:val="00F008F4"/>
    <w:rsid w:val="00F25738"/>
    <w:rsid w:val="00FB4DDA"/>
    <w:rsid w:val="00FF187E"/>
    <w:rsid w:val="01FB40D3"/>
    <w:rsid w:val="060273BE"/>
    <w:rsid w:val="0CF90255"/>
    <w:rsid w:val="0E860ADD"/>
    <w:rsid w:val="162B58E2"/>
    <w:rsid w:val="1A7F68FC"/>
    <w:rsid w:val="1AA24B2F"/>
    <w:rsid w:val="39252CBA"/>
    <w:rsid w:val="3A9248CD"/>
    <w:rsid w:val="3AF670E5"/>
    <w:rsid w:val="4110479E"/>
    <w:rsid w:val="45D25CEB"/>
    <w:rsid w:val="494B2817"/>
    <w:rsid w:val="4A39002E"/>
    <w:rsid w:val="51963288"/>
    <w:rsid w:val="591613AB"/>
    <w:rsid w:val="5D172CE4"/>
    <w:rsid w:val="5DEB5F1F"/>
    <w:rsid w:val="5E5C460D"/>
    <w:rsid w:val="64346175"/>
    <w:rsid w:val="71722CDF"/>
    <w:rsid w:val="7747230A"/>
    <w:rsid w:val="7FFBAE3B"/>
    <w:rsid w:val="DEEF85FE"/>
    <w:rsid w:val="E2DF3114"/>
    <w:rsid w:val="EC6B48EE"/>
    <w:rsid w:val="EFBA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jc w:val="center"/>
      <w:outlineLvl w:val="0"/>
    </w:pPr>
    <w:rPr>
      <w:rFonts w:eastAsia="宋体"/>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12"/>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eastAsia="宋体"/>
      <w:b/>
      <w:bCs/>
      <w:kern w:val="44"/>
      <w:sz w:val="44"/>
      <w:szCs w:val="44"/>
    </w:rPr>
  </w:style>
  <w:style w:type="character" w:customStyle="1" w:styleId="11">
    <w:name w:val="标题 2 字符"/>
    <w:basedOn w:val="9"/>
    <w:link w:val="3"/>
    <w:semiHidden/>
    <w:qFormat/>
    <w:uiPriority w:val="9"/>
    <w:rPr>
      <w:rFonts w:ascii="等线 Light" w:hAnsi="等线 Light" w:eastAsia="等线 Light" w:cs="Times New Roman"/>
      <w:b/>
      <w:bCs/>
      <w:sz w:val="32"/>
      <w:szCs w:val="32"/>
    </w:rPr>
  </w:style>
  <w:style w:type="character" w:customStyle="1" w:styleId="12">
    <w:name w:val="标题 3 字符"/>
    <w:basedOn w:val="9"/>
    <w:link w:val="4"/>
    <w:semiHidden/>
    <w:qFormat/>
    <w:uiPriority w:val="9"/>
    <w:rPr>
      <w:b/>
      <w:bCs/>
      <w:kern w:val="2"/>
      <w:sz w:val="32"/>
      <w:szCs w:val="32"/>
    </w:rPr>
  </w:style>
  <w:style w:type="character" w:customStyle="1" w:styleId="13">
    <w:name w:val="批注框文本 字符"/>
    <w:basedOn w:val="9"/>
    <w:link w:val="5"/>
    <w:semiHidden/>
    <w:qFormat/>
    <w:uiPriority w:val="99"/>
    <w:rPr>
      <w:kern w:val="2"/>
      <w:sz w:val="18"/>
      <w:szCs w:val="18"/>
    </w:rPr>
  </w:style>
  <w:style w:type="character" w:customStyle="1" w:styleId="14">
    <w:name w:val="页脚 字符"/>
    <w:basedOn w:val="9"/>
    <w:link w:val="6"/>
    <w:qFormat/>
    <w:uiPriority w:val="99"/>
    <w:rPr>
      <w:sz w:val="18"/>
      <w:szCs w:val="18"/>
    </w:rPr>
  </w:style>
  <w:style w:type="character" w:customStyle="1" w:styleId="15">
    <w:name w:val="页眉 字符"/>
    <w:basedOn w:val="9"/>
    <w:link w:val="7"/>
    <w:semiHidden/>
    <w:qFormat/>
    <w:uiPriority w:val="99"/>
    <w:rPr>
      <w:sz w:val="18"/>
      <w:szCs w:val="18"/>
    </w:rPr>
  </w:style>
  <w:style w:type="character" w:customStyle="1" w:styleId="16">
    <w:name w:val="二级标题{858D7CFB-ED40-4347-BF05-701D383B685F}"/>
    <w:link w:val="17"/>
    <w:qFormat/>
    <w:uiPriority w:val="0"/>
    <w:rPr>
      <w:rFonts w:ascii="Times New Roman" w:hAnsi="Times New Roman" w:eastAsia="楷体_GB2312"/>
    </w:rPr>
  </w:style>
  <w:style w:type="paragraph" w:customStyle="1" w:styleId="17">
    <w:name w:val="二级标题"/>
    <w:basedOn w:val="4"/>
    <w:next w:val="1"/>
    <w:link w:val="16"/>
    <w:qFormat/>
    <w:uiPriority w:val="0"/>
    <w:pPr>
      <w:adjustRightInd w:val="0"/>
      <w:snapToGrid w:val="0"/>
      <w:spacing w:before="0" w:after="0" w:line="360" w:lineRule="auto"/>
      <w:ind w:firstLine="720" w:firstLineChars="200"/>
    </w:pPr>
    <w:rPr>
      <w:rFonts w:ascii="Times New Roman" w:hAnsi="Times New Roman" w:eastAsia="楷体_GB2312"/>
      <w:b w:val="0"/>
      <w:bCs w:val="0"/>
      <w:kern w:val="0"/>
      <w:sz w:val="20"/>
      <w:szCs w:val="20"/>
    </w:rPr>
  </w:style>
  <w:style w:type="paragraph" w:customStyle="1" w:styleId="18">
    <w:name w:val="列出段落1"/>
    <w:basedOn w:val="1"/>
    <w:qFormat/>
    <w:uiPriority w:val="34"/>
    <w:pPr>
      <w:ind w:firstLine="420" w:firstLineChars="200"/>
    </w:pPr>
  </w:style>
  <w:style w:type="paragraph" w:customStyle="1" w:styleId="19">
    <w:name w:val="一级标题"/>
    <w:basedOn w:val="3"/>
    <w:next w:val="5"/>
    <w:qFormat/>
    <w:uiPriority w:val="0"/>
    <w:pPr>
      <w:keepNext w:val="0"/>
      <w:adjustRightInd w:val="0"/>
      <w:snapToGrid w:val="0"/>
      <w:spacing w:before="0" w:after="0" w:line="360" w:lineRule="auto"/>
      <w:ind w:firstLine="480" w:firstLineChars="200"/>
    </w:pPr>
    <w:rPr>
      <w:rFonts w:ascii="Arial" w:hAnsi="Arial" w:eastAsia="黑体"/>
      <w:b w:val="0"/>
      <w:bCs w:val="0"/>
      <w:sz w:val="21"/>
      <w:szCs w:val="20"/>
    </w:rPr>
  </w:style>
  <w:style w:type="character" w:customStyle="1" w:styleId="20">
    <w:name w:val="font21"/>
    <w:basedOn w:val="9"/>
    <w:qFormat/>
    <w:uiPriority w:val="0"/>
    <w:rPr>
      <w:rFonts w:hint="eastAsia" w:ascii="黑体" w:hAnsi="宋体" w:eastAsia="黑体" w:cs="黑体"/>
      <w:color w:val="000000"/>
      <w:sz w:val="22"/>
      <w:szCs w:val="22"/>
      <w:u w:val="none"/>
    </w:rPr>
  </w:style>
  <w:style w:type="character" w:customStyle="1" w:styleId="2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718</Words>
  <Characters>799</Characters>
  <Lines>25</Lines>
  <Paragraphs>7</Paragraphs>
  <TotalTime>8</TotalTime>
  <ScaleCrop>false</ScaleCrop>
  <LinksUpToDate>false</LinksUpToDate>
  <CharactersWithSpaces>803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2019-11-27T09:13:00Z</dcterms:created>
  <dc:creator>hbh</dc:creator>
  <cp:lastModifiedBy>且、听风吟</cp:lastModifiedBy>
  <cp:lastPrinted>2019-11-27T10:11:00Z</cp:lastPrinted>
  <dcterms:modified xsi:type="dcterms:W3CDTF">2025-12-09T04:26:27Z</dcterms:modified>
  <dc:title>为落实党中央、国务院“放管服”改革要求，现对自然资源部审批发证的采矿权抵押备案服务办理相关事项予以公告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A5E87FC7FFE64C908D4DA8E14F3BAE78_13</vt:lpwstr>
  </property>
  <property fmtid="{D5CDD505-2E9C-101B-9397-08002B2CF9AE}" pid="4" name="KSOTemplateDocerSaveRecord">
    <vt:lpwstr>eyJoZGlkIjoiZWU4ODg3ZjNmMDJiMTg4NDBmYzY2NWNiZWI5MWRmNjAiLCJ1c2VySWQiOiIxMTUwMDMyNzc0In0=</vt:lpwstr>
  </property>
</Properties>
</file>