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不动产实地查看记录表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83"/>
        <w:gridCol w:w="1335"/>
        <w:gridCol w:w="1705"/>
        <w:gridCol w:w="1065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w w:val="90"/>
                <w:szCs w:val="21"/>
              </w:rPr>
            </w:pPr>
            <w:r>
              <w:rPr>
                <w:szCs w:val="21"/>
              </w:rPr>
              <w:t>不动产权利类型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w w:val="90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申请人申请登记事项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w w:val="9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业务</w:t>
            </w:r>
            <w:r>
              <w:rPr>
                <w:szCs w:val="21"/>
              </w:rPr>
              <w:t>编号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不动产坐落（名称）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查看内容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 查看拟登记的房屋等建筑物、构筑物坐落及其建造完成等情况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 查看拟抵押的在建建筑物坐落及其建造等情况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□ 查看不动产灭失等情况</w:t>
            </w:r>
          </w:p>
          <w:p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□ 因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szCs w:val="21"/>
              </w:rPr>
              <w:t>，</w:t>
            </w:r>
          </w:p>
          <w:p>
            <w:pPr>
              <w:tabs>
                <w:tab w:val="left" w:pos="360"/>
              </w:tabs>
              <w:spacing w:line="360" w:lineRule="auto"/>
              <w:rPr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 xml:space="preserve">   查看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bCs/>
                <w:szCs w:val="21"/>
                <w:u w:val="single"/>
              </w:rPr>
              <w:t xml:space="preserve">                                                 </w:t>
            </w:r>
            <w:r>
              <w:rPr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查看结果及其说明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20"/>
              </w:tabs>
              <w:spacing w:line="360" w:lineRule="auto"/>
              <w:ind w:left="36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查看人员签字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4095" w:firstLineChars="1950"/>
              <w:rPr>
                <w:bCs/>
                <w:szCs w:val="21"/>
              </w:rPr>
            </w:pPr>
            <w: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1.现场照片应当能清晰显示被查看不动产的坐落（如永久性的标志物），应能体现查看结果；</w:t>
            </w:r>
          </w:p>
          <w:p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2.现场查看证据材料可粘贴附页</w:t>
            </w:r>
            <w:r>
              <w:rPr>
                <w:rFonts w:hint="eastAsia"/>
                <w:bCs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3.查看人员需两人，用黑色钢笔或签字笔签字。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2021-06-23T07:50:08Z</dcterms:created>
  <dc:creator>Administrator</dc:creator>
  <cp:lastModifiedBy>小楫夜泊</cp:lastModifiedBy>
  <dcterms:modified xsi:type="dcterms:W3CDTF">2021-06-23T07:50:10Z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F0FA530A24E846CBB17D75029FCEE489</vt:lpwstr>
  </property>
</Properties>
</file>